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693"/>
        <w:gridCol w:w="11624"/>
      </w:tblGrid>
      <w:tr>
        <w:trPr>
          <w:trHeight w:val="566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624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033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Style w:val="879"/>
                <w:rFonts w:ascii="Liberation Serif" w:hAnsi="Liberation Serif" w:cs="Liberation Serif"/>
                <w14:ligatures w14:val="none"/>
              </w:rPr>
            </w:pPr>
            <w:r>
              <w:rPr>
                <w:rStyle w:val="879"/>
                <w:rFonts w:ascii="Liberation Serif" w:hAnsi="Liberation Serif" w:cs="Liberation Serif"/>
              </w:rPr>
              <w:t xml:space="preserve">1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Style w:val="879"/>
                <w:rFonts w:ascii="Liberation Serif" w:hAnsi="Liberation Serif" w:cs="Liberation Serif"/>
                <w14:ligatures w14:val="none"/>
              </w:rPr>
            </w:pPr>
            <w:r>
              <w:rPr>
                <w:rStyle w:val="879"/>
                <w:rFonts w:ascii="Liberation Serif" w:hAnsi="Liberation Serif" w:cs="Liberation Serif"/>
                <w:lang w:eastAsia="ar-SA" w:bidi="ar-SA"/>
              </w:rPr>
              <w:t xml:space="preserve">Выдача разрешений на выполнение авиационных работ, парашютных прыжков, демонстрационных полетов воздушных судов,</w:t>
            </w:r>
            <w:r>
              <w:rPr>
                <w:rStyle w:val="879"/>
                <w:rFonts w:ascii="Liberation Serif" w:hAnsi="Liberation Serif" w:cs="Liberation Serif"/>
                <w:lang w:eastAsia="ar-SA" w:bidi="ar-SA"/>
              </w:rPr>
              <w:t xml:space="preserve"> полетов беспилотных летательных аппаратов, подъема привязных аэростатов над населенными пунктами, а также посадка (взлет) на расположенный в границах населенных пунктов площадки, сведения о которых не опубликованы в документах аэронавигационной информации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</w:tc>
        <w:tc>
          <w:tcPr>
            <w:tcW w:w="1162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</w:pPr>
            <w:r>
              <w:rPr>
                <w:rStyle w:val="879"/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hyperlink r:id="rId10" w:tooltip="https://base.garant.ru/10200300/" w:history="1">
              <w:r>
                <w:rPr>
                  <w:rStyle w:val="877"/>
                  <w:rFonts w:ascii="Liberation Serif" w:hAnsi="Liberation Serif" w:cs="Liberation Serif"/>
                </w:rPr>
                <w:t xml:space="preserve">Воздушный кодекс РФ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 </w:t>
              </w:r>
              <w:r>
                <w:rPr>
                  <w:rStyle w:val="877"/>
                </w:rPr>
                <w:t xml:space="preserve">от 19.03.1997 № 60-ФЗ</w:t>
              </w:r>
            </w:hyperlink>
            <w:r>
              <w:t xml:space="preserve"> </w:t>
            </w:r>
            <w:r>
              <w:rPr>
                <w:rStyle w:val="879"/>
                <w:rFonts w:ascii="Liberation Serif" w:hAnsi="Liberation Serif" w:cs="Liberation Serif"/>
              </w:rPr>
              <w:t xml:space="preserve">(</w:t>
            </w:r>
            <w:r>
              <w:rPr>
                <w:rStyle w:val="879"/>
                <w:rFonts w:ascii="Liberation Serif" w:hAnsi="Liberation Serif" w:cs="Liberation Serif"/>
              </w:rPr>
              <w:t xml:space="preserve">опубликован в «Российской газете» от 26.03.1997 № 59-60, в Собрании законодательства РФ от 24.03.1997 № 12 ст. 1383</w:t>
            </w:r>
            <w:r>
              <w:rPr>
                <w:rStyle w:val="879"/>
                <w:rFonts w:ascii="Liberation Serif" w:hAnsi="Liberation Serif" w:cs="Liberation Serif"/>
              </w:rPr>
              <w:t xml:space="preserve">);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</w:pPr>
            <w:r>
              <w:rPr>
                <w:rStyle w:val="879"/>
                <w:rFonts w:ascii="Liberation Serif" w:hAnsi="Liberation Serif" w:cs="Liberation Serif"/>
              </w:rPr>
            </w:r>
            <w:hyperlink r:id="rId11" w:tooltip="https://base.garant.ru/197839/" w:history="1">
              <w:r>
                <w:rPr>
                  <w:rStyle w:val="877"/>
                  <w:rFonts w:ascii="Liberation Serif" w:hAnsi="Liberation Serif" w:cs="Liberation Serif"/>
                </w:rPr>
                <w:t xml:space="preserve"> 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Постановление 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Правительства РФ от 11.03.2010 № 138 «Об утверждении Федеральных правил использования воздушного пространства РФ»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 (</w:t>
            </w:r>
            <w:r>
              <w:rPr>
                <w:rStyle w:val="879"/>
                <w:rFonts w:ascii="Liberation Serif" w:hAnsi="Liberation Serif" w:cs="Liberation Serif"/>
              </w:rPr>
              <w:t xml:space="preserve">опубликован в «Российской бизнес-газете» от 13.04.2010 № 12, от 20.04.2010 № 13, в Собрании законодательства РФ от 05.04.2010 № 14 ст. 1649</w:t>
            </w:r>
            <w:r>
              <w:rPr>
                <w:rStyle w:val="879"/>
                <w:rFonts w:ascii="Liberation Serif" w:hAnsi="Liberation Serif" w:cs="Liberation Serif"/>
              </w:rPr>
              <w:t xml:space="preserve">);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</w:pPr>
            <w:r>
              <w:rPr>
                <w:rStyle w:val="879"/>
                <w:rFonts w:ascii="Liberation Serif" w:hAnsi="Liberation Serif" w:cs="Liberation Serif"/>
              </w:rPr>
            </w:r>
            <w:r>
              <w:rPr>
                <w:rStyle w:val="879"/>
                <w:rFonts w:ascii="Liberation Serif" w:hAnsi="Liberation Serif" w:cs="Liberation Serif"/>
              </w:rPr>
            </w:r>
            <w:hyperlink r:id="rId12" w:tooltip="https://www.garant.ru/products/ipo/prime/doc/72155560/" w:history="1">
              <w:r>
                <w:rPr>
                  <w:rStyle w:val="877"/>
                  <w:rFonts w:ascii="Liberation Serif" w:hAnsi="Liberation Serif" w:cs="Liberation Serif"/>
                </w:rPr>
                <w:t xml:space="preserve">Постановление Правительства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 РФ от 25.05.2019 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РФ» 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(</w:t>
            </w:r>
            <w:r>
              <w:rPr>
                <w:rStyle w:val="879"/>
                <w:rFonts w:ascii="Liberation Serif" w:hAnsi="Liberation Serif" w:cs="Liberation Serif"/>
              </w:rPr>
              <w:t xml:space="preserve">опубликован на «Официальном интернет-портале правовой информации» (</w:t>
            </w:r>
            <w:hyperlink r:id="rId13" w:tooltip="http://www.pravo.gov.ru/" w:history="1">
              <w:r>
                <w:rPr>
                  <w:rStyle w:val="879"/>
                  <w:rFonts w:ascii="Liberation Serif" w:hAnsi="Liberation Serif" w:cs="Liberation Serif"/>
                </w:rPr>
                <w:t xml:space="preserve">www.pravo.gov.ru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) 30.05.2019, в Собрании законодательства РФ от 03.06.2019  № 22 ст. 2824</w:t>
            </w:r>
            <w:r>
              <w:rPr>
                <w:rStyle w:val="879"/>
                <w:rFonts w:ascii="Liberation Serif" w:hAnsi="Liberation Serif" w:cs="Liberation Serif"/>
              </w:rPr>
              <w:t xml:space="preserve">)</w:t>
            </w:r>
            <w:r>
              <w:rPr>
                <w:rStyle w:val="879"/>
                <w:rFonts w:ascii="Liberation Serif" w:hAnsi="Liberation Serif" w:cs="Liberation Serif"/>
              </w:rPr>
              <w:t xml:space="preserve">;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Style w:val="879"/>
                <w:rFonts w:ascii="Liberation Serif" w:hAnsi="Liberation Serif" w:cs="Liberation Serif"/>
              </w:rPr>
            </w:r>
            <w:hyperlink r:id="rId14" w:tooltip="https://base.garant.ru/70153546/" w:history="1">
              <w:r>
                <w:rPr>
                  <w:rStyle w:val="877"/>
                  <w:rFonts w:ascii="Liberation Serif" w:hAnsi="Liberation Serif" w:cs="Liberation Serif"/>
                </w:rPr>
                <w:t xml:space="preserve">Приказ Министерства транспорта РФ от 16.01.2012 № 6 «Об утверждении Федеральных авиационных правил «Организация планирования использования воздушного пространства РФ»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 (</w:t>
            </w:r>
            <w:r>
              <w:rPr>
                <w:rStyle w:val="879"/>
                <w:rFonts w:ascii="Liberation Serif" w:hAnsi="Liberation Serif" w:cs="Liberation Serif"/>
              </w:rPr>
              <w:t xml:space="preserve">о</w:t>
            </w:r>
            <w:r>
              <w:rPr>
                <w:rStyle w:val="879"/>
                <w:rFonts w:ascii="Liberation Serif" w:hAnsi="Liberation Serif" w:cs="Liberation Serif"/>
              </w:rPr>
              <w:t xml:space="preserve">публикован в «Российской газете» от 04.04.2012 № 73</w:t>
            </w:r>
            <w:r>
              <w:rPr>
                <w:rStyle w:val="879"/>
                <w:rFonts w:ascii="Liberation Serif" w:hAnsi="Liberation Serif" w:cs="Liberation Serif"/>
              </w:rPr>
              <w:t xml:space="preserve">);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Style w:val="879"/>
                <w:rFonts w:ascii="Liberation Serif" w:hAnsi="Liberation Serif" w:cs="Liberation Serif"/>
              </w:rPr>
            </w:r>
            <w:hyperlink r:id="rId15" w:tooltip="https://base.garant.ru/404831269/" w:history="1">
              <w:r>
                <w:rPr>
                  <w:rStyle w:val="877"/>
                  <w:rFonts w:ascii="Liberation Serif" w:hAnsi="Liberation Serif" w:cs="Liberation Serif"/>
                </w:rPr>
                <w:t xml:space="preserve">Приказ Министерства транспорта РФ от 11.05.2022 № 172 «Об установлении  запретных зон» 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(</w:t>
            </w:r>
            <w:r>
              <w:rPr>
                <w:rStyle w:val="879"/>
                <w:rFonts w:ascii="Liberation Serif" w:hAnsi="Liberation Serif" w:cs="Liberation Serif"/>
              </w:rPr>
              <w:t xml:space="preserve">о</w:t>
            </w:r>
            <w:r>
              <w:rPr>
                <w:rStyle w:val="879"/>
                <w:rFonts w:ascii="Liberation Serif" w:hAnsi="Liberation Serif" w:cs="Liberation Serif"/>
              </w:rPr>
              <w:t xml:space="preserve">публикован на </w:t>
            </w:r>
            <w:r>
              <w:rPr>
                <w:rStyle w:val="879"/>
                <w:rFonts w:ascii="Liberation Serif" w:hAnsi="Liberation Serif" w:cs="Liberation Serif"/>
              </w:rPr>
              <w:t xml:space="preserve">официальном интернет-портале правовой информации (pravo.gov.ru) 14.06.2022 № 0001202206140015)</w:t>
            </w:r>
            <w:r>
              <w:rPr>
                <w:rStyle w:val="879"/>
                <w:rFonts w:ascii="Liberation Serif" w:hAnsi="Liberation Serif" w:cs="Liberation Serif"/>
              </w:rPr>
              <w:t xml:space="preserve">; 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Style w:val="879"/>
                <w:rFonts w:ascii="Liberation Serif" w:hAnsi="Liberation Serif" w:cs="Liberation Serif"/>
              </w:rPr>
            </w:r>
            <w:hyperlink r:id="rId16" w:tooltip="https://base.garant.ru/403703518/" w:history="1">
              <w:r>
                <w:rPr>
                  <w:rStyle w:val="877"/>
                  <w:rFonts w:ascii="Liberation Serif" w:hAnsi="Liberation Serif" w:cs="Liberation Serif"/>
                </w:rPr>
                <w:t xml:space="preserve">Приказ Мини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стерства транспорта РФ от 12.01.2022 № 10 «Об утверждении Федеральн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ваниям федеральных авиационных правил. Порядок при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 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(</w:t>
            </w:r>
            <w:r>
              <w:rPr>
                <w:rStyle w:val="879"/>
                <w:rFonts w:ascii="Liberation Serif" w:hAnsi="Liberation Serif" w:cs="Liberation Serif"/>
              </w:rPr>
              <w:t xml:space="preserve">о</w:t>
            </w:r>
            <w:r>
              <w:rPr>
                <w:rStyle w:val="879"/>
                <w:rFonts w:ascii="Liberation Serif" w:hAnsi="Liberation Serif" w:cs="Liberation Serif"/>
              </w:rPr>
              <w:t xml:space="preserve">публикован на «Официальном интернет-портале правовой информации» (www.pravo.gov.ru) 15.03.2022  № 0001202203150047)</w:t>
            </w:r>
            <w:r>
              <w:rPr>
                <w:rStyle w:val="879"/>
                <w:rFonts w:ascii="Liberation Serif" w:hAnsi="Liberation Serif" w:cs="Liberation Serif"/>
              </w:rPr>
              <w:t xml:space="preserve">;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720" w:leader="none"/>
              </w:tabs>
              <w:rPr>
                <w:rStyle w:val="879"/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Style w:val="879"/>
                <w:rFonts w:ascii="Liberation Serif" w:hAnsi="Liberation Serif" w:cs="Liberation Serif"/>
              </w:rPr>
            </w:r>
            <w:hyperlink r:id="rId17" w:tooltip="https://base.garant.ru/404831323/" w:history="1">
              <w:r>
                <w:rPr>
                  <w:rStyle w:val="877"/>
                  <w:rFonts w:ascii="Liberation Serif" w:hAnsi="Liberation Serif" w:cs="Liberation Serif"/>
                </w:rPr>
                <w:t xml:space="preserve">Приказ Министерства транспорта РФ от 11.05.2022 № 173 "Об установлении </w:t>
              </w:r>
              <w:r>
                <w:rPr>
                  <w:rStyle w:val="877"/>
                  <w:rFonts w:ascii="Liberation Serif" w:hAnsi="Liberation Serif" w:cs="Liberation Serif"/>
                </w:rPr>
                <w:t xml:space="preserve">постоянных зон ограничения полетов и временных зарезервированных зон ограничения полетов»</w:t>
              </w:r>
            </w:hyperlink>
            <w:r>
              <w:rPr>
                <w:rStyle w:val="879"/>
                <w:rFonts w:ascii="Liberation Serif" w:hAnsi="Liberation Serif" w:cs="Liberation Serif"/>
              </w:rPr>
              <w:t xml:space="preserve"> (о</w:t>
            </w:r>
            <w:r>
              <w:rPr>
                <w:rStyle w:val="879"/>
                <w:rFonts w:ascii="Liberation Serif" w:hAnsi="Liberation Serif" w:cs="Liberation Serif"/>
              </w:rPr>
              <w:t xml:space="preserve">публикован на </w:t>
            </w:r>
            <w:r>
              <w:rPr>
                <w:rStyle w:val="879"/>
                <w:rFonts w:ascii="Liberation Serif" w:hAnsi="Liberation Serif" w:cs="Liberation Serif"/>
              </w:rPr>
              <w:t xml:space="preserve">официальном интернет-портале правовой информации (pravo.gov.ru) 14.06.2022 № 0001202206140019)</w:t>
            </w:r>
            <w:r>
              <w:rPr>
                <w:rStyle w:val="879"/>
                <w:rFonts w:ascii="Liberation Serif" w:hAnsi="Liberation Serif" w:cs="Liberation Serif"/>
              </w:rPr>
            </w:r>
            <w:r/>
          </w:p>
          <w:p>
            <w:pPr>
              <w:pStyle w:val="876"/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sectPr>
      <w:footerReference w:type="default" r:id="rId9"/>
      <w:footnotePr/>
      <w:endnotePr/>
      <w:type w:val="nextPage"/>
      <w:pgSz w:w="16838" w:h="11906" w:orient="landscape"/>
      <w:pgMar w:top="1135" w:right="1134" w:bottom="566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Arial Black">
    <w:panose1 w:val="020B0A0402010202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3"/>
      <w:isLgl w:val="false"/>
      <w:suff w:val="nothing"/>
      <w:lvlText w:val=""/>
      <w:lvlJc w:val="left"/>
      <w:pPr>
        <w:pStyle w:val="832"/>
        <w:ind w:left="432" w:hanging="432"/>
        <w:tabs>
          <w:tab w:val="num" w:pos="0" w:leader="none"/>
        </w:tabs>
      </w:pPr>
    </w:lvl>
    <w:lvl w:ilvl="1">
      <w:start w:val="1"/>
      <w:numFmt w:val="decimal"/>
      <w:pStyle w:val="834"/>
      <w:isLgl w:val="false"/>
      <w:suff w:val="nothing"/>
      <w:lvlText w:val=""/>
      <w:lvlJc w:val="left"/>
      <w:pPr>
        <w:pStyle w:val="832"/>
        <w:ind w:left="576" w:hanging="576"/>
        <w:tabs>
          <w:tab w:val="num" w:pos="0" w:leader="none"/>
        </w:tabs>
      </w:pPr>
    </w:lvl>
    <w:lvl w:ilvl="2">
      <w:start w:val="1"/>
      <w:numFmt w:val="decimal"/>
      <w:pStyle w:val="835"/>
      <w:isLgl w:val="false"/>
      <w:suff w:val="nothing"/>
      <w:lvlText w:val=""/>
      <w:lvlJc w:val="left"/>
      <w:pPr>
        <w:pStyle w:val="832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7"/>
      <w:isLgl w:val="false"/>
      <w:suff w:val="tab"/>
      <w:lvlText w:val="%1."/>
      <w:lvlJc w:val="left"/>
      <w:pPr>
        <w:pStyle w:val="832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2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2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2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2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2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832"/>
        <w:ind w:left="1429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080" w:hanging="360"/>
        <w:tabs>
          <w:tab w:val="num" w:pos="720" w:leader="none"/>
        </w:tabs>
      </w:pPr>
      <w:rPr>
        <w:rFonts w:ascii="Symbol" w:hAnsi="Symbol" w:cs="Symbol"/>
        <w:color w:val="000000"/>
        <w:sz w:val="24"/>
        <w:szCs w:val="24"/>
        <w:lang w:val="en-US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33">
    <w:name w:val="Заголовок 1"/>
    <w:basedOn w:val="858"/>
    <w:next w:val="859"/>
    <w:link w:val="83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4">
    <w:name w:val="Заголовок 2"/>
    <w:basedOn w:val="858"/>
    <w:next w:val="859"/>
    <w:link w:val="83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5">
    <w:name w:val="Заголовок 3"/>
    <w:basedOn w:val="858"/>
    <w:next w:val="859"/>
    <w:link w:val="83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6">
    <w:name w:val="Основной шрифт абзаца"/>
    <w:next w:val="836"/>
    <w:link w:val="832"/>
    <w:uiPriority w:val="1"/>
    <w:semiHidden/>
    <w:unhideWhenUsed/>
  </w:style>
  <w:style w:type="table" w:styleId="837">
    <w:name w:val="Обычная таблица"/>
    <w:next w:val="837"/>
    <w:link w:val="832"/>
    <w:uiPriority w:val="99"/>
    <w:semiHidden/>
    <w:unhideWhenUsed/>
    <w:tblPr/>
  </w:style>
  <w:style w:type="numbering" w:styleId="838">
    <w:name w:val="Нет списка"/>
    <w:next w:val="838"/>
    <w:link w:val="832"/>
    <w:uiPriority w:val="99"/>
    <w:semiHidden/>
    <w:unhideWhenUsed/>
  </w:style>
  <w:style w:type="character" w:styleId="839">
    <w:name w:val="WW8Num1z0"/>
    <w:next w:val="839"/>
    <w:link w:val="832"/>
  </w:style>
  <w:style w:type="character" w:styleId="840">
    <w:name w:val="WW8Num1z1"/>
    <w:next w:val="840"/>
    <w:link w:val="832"/>
  </w:style>
  <w:style w:type="character" w:styleId="841">
    <w:name w:val="WW8Num1z2"/>
    <w:next w:val="841"/>
    <w:link w:val="832"/>
  </w:style>
  <w:style w:type="character" w:styleId="842">
    <w:name w:val="WW8Num1z3"/>
    <w:next w:val="842"/>
    <w:link w:val="832"/>
  </w:style>
  <w:style w:type="character" w:styleId="843">
    <w:name w:val="WW8Num1z4"/>
    <w:next w:val="843"/>
    <w:link w:val="832"/>
  </w:style>
  <w:style w:type="character" w:styleId="844">
    <w:name w:val="WW8Num1z5"/>
    <w:next w:val="844"/>
    <w:link w:val="832"/>
  </w:style>
  <w:style w:type="character" w:styleId="845">
    <w:name w:val="WW8Num1z6"/>
    <w:next w:val="845"/>
    <w:link w:val="832"/>
  </w:style>
  <w:style w:type="character" w:styleId="846">
    <w:name w:val="WW8Num1z7"/>
    <w:next w:val="846"/>
    <w:link w:val="832"/>
  </w:style>
  <w:style w:type="character" w:styleId="847">
    <w:name w:val="WW8Num1z8"/>
    <w:next w:val="847"/>
    <w:link w:val="832"/>
  </w:style>
  <w:style w:type="character" w:styleId="848">
    <w:name w:val="WW8Num2z0"/>
    <w:next w:val="848"/>
    <w:link w:val="832"/>
  </w:style>
  <w:style w:type="character" w:styleId="849">
    <w:name w:val="WW8Num2z1"/>
    <w:next w:val="849"/>
    <w:link w:val="832"/>
  </w:style>
  <w:style w:type="character" w:styleId="850">
    <w:name w:val="WW8Num2z2"/>
    <w:next w:val="850"/>
    <w:link w:val="832"/>
  </w:style>
  <w:style w:type="character" w:styleId="851">
    <w:name w:val="WW8Num2z3"/>
    <w:next w:val="851"/>
    <w:link w:val="832"/>
  </w:style>
  <w:style w:type="character" w:styleId="852">
    <w:name w:val="WW8Num2z4"/>
    <w:next w:val="852"/>
    <w:link w:val="832"/>
  </w:style>
  <w:style w:type="character" w:styleId="853">
    <w:name w:val="WW8Num2z5"/>
    <w:next w:val="853"/>
    <w:link w:val="832"/>
  </w:style>
  <w:style w:type="character" w:styleId="854">
    <w:name w:val="WW8Num2z6"/>
    <w:next w:val="854"/>
    <w:link w:val="832"/>
  </w:style>
  <w:style w:type="character" w:styleId="855">
    <w:name w:val="WW8Num2z7"/>
    <w:next w:val="855"/>
    <w:link w:val="832"/>
  </w:style>
  <w:style w:type="character" w:styleId="856">
    <w:name w:val="WW8Num2z8"/>
    <w:next w:val="856"/>
    <w:link w:val="832"/>
  </w:style>
  <w:style w:type="character" w:styleId="857">
    <w:name w:val="Символ нумерации"/>
    <w:next w:val="857"/>
    <w:link w:val="832"/>
  </w:style>
  <w:style w:type="paragraph" w:styleId="858">
    <w:name w:val="Заголовок"/>
    <w:basedOn w:val="832"/>
    <w:next w:val="859"/>
    <w:link w:val="83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9">
    <w:name w:val="Основной текст"/>
    <w:basedOn w:val="832"/>
    <w:next w:val="859"/>
    <w:link w:val="832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60">
    <w:name w:val="Список"/>
    <w:basedOn w:val="859"/>
    <w:next w:val="860"/>
    <w:link w:val="832"/>
    <w:rPr>
      <w:rFonts w:cs="Mangal"/>
    </w:rPr>
  </w:style>
  <w:style w:type="paragraph" w:styleId="861">
    <w:name w:val="Название1"/>
    <w:basedOn w:val="832"/>
    <w:next w:val="859"/>
    <w:link w:val="832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62">
    <w:name w:val="Указатель1"/>
    <w:basedOn w:val="832"/>
    <w:next w:val="862"/>
    <w:link w:val="832"/>
    <w:pPr>
      <w:suppressLineNumbers/>
    </w:pPr>
    <w:rPr>
      <w:rFonts w:cs="Mangal"/>
    </w:rPr>
  </w:style>
  <w:style w:type="paragraph" w:styleId="863">
    <w:name w:val="Подзаголовок"/>
    <w:basedOn w:val="832"/>
    <w:next w:val="859"/>
    <w:link w:val="832"/>
    <w:qFormat/>
    <w:rPr>
      <w:b/>
      <w:szCs w:val="20"/>
    </w:rPr>
  </w:style>
  <w:style w:type="paragraph" w:styleId="864">
    <w:name w:val="Содержимое таблицы"/>
    <w:basedOn w:val="832"/>
    <w:next w:val="864"/>
    <w:link w:val="832"/>
    <w:pPr>
      <w:suppressLineNumbers/>
    </w:pPr>
  </w:style>
  <w:style w:type="paragraph" w:styleId="865">
    <w:name w:val="Заголовок таблицы"/>
    <w:basedOn w:val="864"/>
    <w:next w:val="865"/>
    <w:link w:val="832"/>
    <w:pPr>
      <w:jc w:val="center"/>
      <w:suppressLineNumbers/>
    </w:pPr>
    <w:rPr>
      <w:b/>
      <w:bCs/>
    </w:rPr>
  </w:style>
  <w:style w:type="paragraph" w:styleId="866">
    <w:name w:val="Нижний колонтитул"/>
    <w:basedOn w:val="832"/>
    <w:next w:val="866"/>
    <w:link w:val="832"/>
    <w:pPr>
      <w:tabs>
        <w:tab w:val="center" w:pos="4837" w:leader="none"/>
        <w:tab w:val="right" w:pos="9675" w:leader="none"/>
      </w:tabs>
      <w:suppressLineNumbers/>
    </w:pPr>
  </w:style>
  <w:style w:type="paragraph" w:styleId="867">
    <w:name w:val="Нумерованный список 1"/>
    <w:basedOn w:val="860"/>
    <w:next w:val="867"/>
    <w:link w:val="832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8">
    <w:name w:val="Нумерованный список 31"/>
    <w:basedOn w:val="860"/>
    <w:next w:val="868"/>
    <w:link w:val="832"/>
    <w:pPr>
      <w:ind w:left="1080" w:right="0" w:hanging="360"/>
      <w:spacing w:before="0" w:after="120"/>
    </w:pPr>
  </w:style>
  <w:style w:type="paragraph" w:styleId="869">
    <w:name w:val="Нумерованный список 21"/>
    <w:basedOn w:val="860"/>
    <w:next w:val="869"/>
    <w:link w:val="832"/>
    <w:pPr>
      <w:ind w:left="720" w:right="0" w:hanging="360"/>
      <w:spacing w:before="0" w:after="120"/>
    </w:pPr>
  </w:style>
  <w:style w:type="paragraph" w:styleId="870">
    <w:name w:val="Нумерованный список 41"/>
    <w:basedOn w:val="860"/>
    <w:next w:val="870"/>
    <w:link w:val="832"/>
    <w:pPr>
      <w:ind w:left="1440" w:right="0" w:hanging="360"/>
      <w:spacing w:before="0" w:after="120"/>
    </w:pPr>
  </w:style>
  <w:style w:type="paragraph" w:styleId="871">
    <w:name w:val="Нумерованный список 51"/>
    <w:basedOn w:val="860"/>
    <w:next w:val="871"/>
    <w:link w:val="832"/>
    <w:pPr>
      <w:ind w:left="1800" w:right="0" w:hanging="360"/>
      <w:spacing w:before="0" w:after="120"/>
    </w:pPr>
  </w:style>
  <w:style w:type="paragraph" w:styleId="872">
    <w:name w:val="Обратный отступ"/>
    <w:basedOn w:val="859"/>
    <w:next w:val="872"/>
    <w:link w:val="832"/>
    <w:pPr>
      <w:ind w:left="567" w:right="0" w:hanging="283"/>
      <w:tabs>
        <w:tab w:val="left" w:pos="0" w:leader="none"/>
      </w:tabs>
    </w:pPr>
  </w:style>
  <w:style w:type="paragraph" w:styleId="873">
    <w:name w:val="Верхний колонтитул"/>
    <w:basedOn w:val="832"/>
    <w:next w:val="873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4">
    <w:name w:val="Верхний колонтитул слева"/>
    <w:basedOn w:val="832"/>
    <w:next w:val="874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5">
    <w:name w:val="Подпись"/>
    <w:basedOn w:val="832"/>
    <w:next w:val="875"/>
    <w:link w:val="832"/>
    <w:pPr>
      <w:spacing w:before="1134" w:after="0"/>
      <w:shd w:val="clear" w:color="auto" w:fill="auto"/>
      <w:suppressLineNumbers/>
    </w:pPr>
    <w:rPr>
      <w:sz w:val="28"/>
    </w:rPr>
  </w:style>
  <w:style w:type="paragraph" w:styleId="876">
    <w:name w:val="ConsPlusNormal"/>
    <w:next w:val="876"/>
    <w:link w:val="832"/>
    <w:pPr>
      <w:widowControl w:val="off"/>
    </w:pPr>
    <w:rPr>
      <w:sz w:val="28"/>
      <w:lang w:val="ru-RU" w:eastAsia="ru-RU" w:bidi="ar-SA"/>
    </w:rPr>
  </w:style>
  <w:style w:type="character" w:styleId="877">
    <w:name w:val="Гиперссылка"/>
    <w:basedOn w:val="836"/>
    <w:next w:val="877"/>
    <w:link w:val="832"/>
    <w:uiPriority w:val="99"/>
    <w:unhideWhenUsed/>
    <w:rPr>
      <w:color w:val="0000ff"/>
      <w:u w:val="single"/>
    </w:rPr>
  </w:style>
  <w:style w:type="paragraph" w:styleId="878">
    <w:name w:val="Style5"/>
    <w:basedOn w:val="832"/>
    <w:next w:val="878"/>
    <w:link w:val="832"/>
    <w:pPr>
      <w:ind w:firstLine="547"/>
      <w:jc w:val="both"/>
      <w:spacing w:line="324" w:lineRule="exact"/>
    </w:pPr>
    <w:rPr>
      <w:rFonts w:ascii="Arial Black" w:hAnsi="Arial Black" w:eastAsia="Times New Roman" w:cs="Times New Roman"/>
    </w:rPr>
  </w:style>
  <w:style w:type="character" w:styleId="879">
    <w:name w:val="Font Style32"/>
    <w:basedOn w:val="836"/>
    <w:next w:val="879"/>
    <w:link w:val="832"/>
    <w:rPr>
      <w:rFonts w:ascii="Times New Roman" w:hAnsi="Times New Roman" w:cs="Times New Roman"/>
      <w:sz w:val="24"/>
      <w:szCs w:val="24"/>
    </w:rPr>
  </w:style>
  <w:style w:type="character" w:styleId="880" w:default="1">
    <w:name w:val="Default Paragraph Font"/>
    <w:uiPriority w:val="1"/>
    <w:semiHidden/>
    <w:unhideWhenUsed/>
  </w:style>
  <w:style w:type="numbering" w:styleId="881" w:default="1">
    <w:name w:val="No List"/>
    <w:uiPriority w:val="99"/>
    <w:semiHidden/>
    <w:unhideWhenUsed/>
  </w:style>
  <w:style w:type="table" w:styleId="8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0200300/" TargetMode="External"/><Relationship Id="rId11" Type="http://schemas.openxmlformats.org/officeDocument/2006/relationships/hyperlink" Target="https://base.garant.ru/197839/" TargetMode="External"/><Relationship Id="rId12" Type="http://schemas.openxmlformats.org/officeDocument/2006/relationships/hyperlink" Target="https://www.garant.ru/products/ipo/prime/doc/72155560/" TargetMode="External"/><Relationship Id="rId13" Type="http://schemas.openxmlformats.org/officeDocument/2006/relationships/hyperlink" Target="http://www.pravo.gov.ru/" TargetMode="External"/><Relationship Id="rId14" Type="http://schemas.openxmlformats.org/officeDocument/2006/relationships/hyperlink" Target="https://base.garant.ru/70153546/" TargetMode="External"/><Relationship Id="rId15" Type="http://schemas.openxmlformats.org/officeDocument/2006/relationships/hyperlink" Target="https://base.garant.ru/404831269/" TargetMode="External"/><Relationship Id="rId16" Type="http://schemas.openxmlformats.org/officeDocument/2006/relationships/hyperlink" Target="https://base.garant.ru/403703518/" TargetMode="External"/><Relationship Id="rId17" Type="http://schemas.openxmlformats.org/officeDocument/2006/relationships/hyperlink" Target="https://base.garant.ru/40483132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46</cp:revision>
  <dcterms:created xsi:type="dcterms:W3CDTF">2019-08-14T08:43:00Z</dcterms:created>
  <dcterms:modified xsi:type="dcterms:W3CDTF">2023-10-27T12:47:43Z</dcterms:modified>
  <cp:version>786432</cp:version>
</cp:coreProperties>
</file>