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sz w:val="28"/>
          <w:szCs w:val="28"/>
        </w:rPr>
        <w:t>Добрый день, уважаемые участники совещания!</w:t>
      </w:r>
    </w:p>
    <w:p>
      <w:pPr>
        <w:pStyle w:val="style0"/>
        <w:jc w:val="both"/>
      </w:pPr>
      <w:r>
        <w:rPr/>
      </w:r>
    </w:p>
    <w:p>
      <w:pPr>
        <w:pStyle w:val="style0"/>
        <w:jc w:val="both"/>
      </w:pPr>
      <w:r>
        <w:rPr>
          <w:b/>
          <w:color w:val="000000"/>
          <w:sz w:val="28"/>
          <w:szCs w:val="28"/>
          <w:u w:val="single"/>
          <w:shd w:fill="FFFF00" w:val="clear"/>
        </w:rPr>
        <w:t xml:space="preserve">Слайд </w:t>
      </w:r>
      <w:r>
        <w:rPr>
          <w:b/>
          <w:color w:val="000000"/>
          <w:sz w:val="28"/>
          <w:szCs w:val="28"/>
          <w:u w:val="single"/>
        </w:rPr>
        <w:t>1</w:t>
      </w:r>
      <w:r>
        <w:rPr>
          <w:b/>
          <w:color w:val="000000"/>
          <w:sz w:val="28"/>
          <w:szCs w:val="28"/>
        </w:rPr>
        <w:t xml:space="preserve"> </w:t>
      </w:r>
      <w:r>
        <w:rPr>
          <w:sz w:val="28"/>
          <w:szCs w:val="28"/>
        </w:rPr>
        <w:t>Сегодня мы подводим итоги 2015 года, которые являются плодами совместной работы администрации, депутатских корпусов и трудовых коллективов района.</w:t>
      </w:r>
    </w:p>
    <w:p>
      <w:pPr>
        <w:pStyle w:val="style0"/>
        <w:jc w:val="both"/>
      </w:pPr>
      <w:r>
        <w:rPr>
          <w:sz w:val="28"/>
          <w:szCs w:val="28"/>
        </w:rPr>
        <w:t xml:space="preserve"> </w:t>
      </w:r>
      <w:r>
        <w:rPr>
          <w:sz w:val="28"/>
          <w:szCs w:val="28"/>
        </w:rPr>
        <w:t xml:space="preserve">В 2015 году  работа администрации строилась в рамках полномочий, определенных федеральным, областным законодательством и Уставом Сланцевского муниципального района.     </w:t>
      </w:r>
      <w:r>
        <w:rPr>
          <w:color w:val="000000"/>
          <w:sz w:val="28"/>
          <w:szCs w:val="28"/>
        </w:rPr>
        <w:br/>
        <w:t xml:space="preserve">     </w:t>
      </w:r>
      <w:r>
        <w:rPr>
          <w:rFonts w:cs="Times New Roman"/>
          <w:color w:val="000000"/>
          <w:sz w:val="28"/>
          <w:szCs w:val="28"/>
        </w:rPr>
        <w:t xml:space="preserve">Деятельность администрации  была направлена на выполнение возложенных на нее функций при рациональном использовании имеющихся ресурсов и эффективном взаимодействии всех ветвей власти. Совместными усилиями нам удалось сохранить социальную стабильность, выполнить все бюджетные обязательства. </w:t>
      </w:r>
      <w:r>
        <w:rPr>
          <w:rFonts w:cs="Times New Roman"/>
          <w:sz w:val="28"/>
          <w:szCs w:val="28"/>
        </w:rPr>
        <w:t xml:space="preserve"> Благодаря правильно избранной экономической стратегии Губернатора и Правительства Ленинградской области по многим направлениям нам удалось достигнуть положительной динамики.</w:t>
      </w:r>
    </w:p>
    <w:p>
      <w:pPr>
        <w:pStyle w:val="style0"/>
        <w:jc w:val="both"/>
      </w:pPr>
      <w:r>
        <w:rPr>
          <w:rFonts w:cs="Calibri"/>
          <w:sz w:val="28"/>
          <w:szCs w:val="28"/>
        </w:rPr>
        <w:t xml:space="preserve"> </w:t>
      </w:r>
      <w:r>
        <w:rPr>
          <w:rFonts w:cs="Calibri"/>
          <w:sz w:val="28"/>
          <w:szCs w:val="28"/>
        </w:rPr>
        <w:t xml:space="preserve">Мы  постоянно ведём открытый диалог с населением на самые различные темы, стараясь оперативно реагировать  на поступающую в адрес администрации  критику и своевременно исправлять недостатки. </w:t>
      </w:r>
    </w:p>
    <w:p>
      <w:pPr>
        <w:pStyle w:val="style0"/>
        <w:jc w:val="both"/>
      </w:pPr>
      <w:r>
        <w:rPr>
          <w:rFonts w:cs="Calibri"/>
          <w:sz w:val="28"/>
          <w:szCs w:val="28"/>
        </w:rPr>
        <w:t>Я  признателен всем, кто помогал осуществлению поставленных задач.</w:t>
      </w:r>
    </w:p>
    <w:p>
      <w:pPr>
        <w:pStyle w:val="style0"/>
        <w:jc w:val="both"/>
      </w:pPr>
      <w:r>
        <w:rPr>
          <w:sz w:val="28"/>
          <w:szCs w:val="28"/>
        </w:rPr>
        <w:t>Итак, позвольте подвести итоги работы 2015 года и сообщить о предстоящих планах и перспективах.</w:t>
      </w:r>
    </w:p>
    <w:p>
      <w:pPr>
        <w:pStyle w:val="style0"/>
        <w:jc w:val="center"/>
      </w:pPr>
      <w:r>
        <w:rPr>
          <w:b/>
          <w:bCs/>
          <w:sz w:val="28"/>
          <w:szCs w:val="28"/>
          <w:u w:val="single"/>
        </w:rPr>
        <w:t>1. ИТОГИ ИСПОЛНЕНИЯ БЮДЖЕТА РАЙОНА</w:t>
      </w:r>
    </w:p>
    <w:p>
      <w:pPr>
        <w:pStyle w:val="style0"/>
        <w:jc w:val="both"/>
      </w:pPr>
      <w:r>
        <w:rPr>
          <w:b/>
          <w:color w:val="000000"/>
          <w:sz w:val="28"/>
          <w:szCs w:val="28"/>
          <w:u w:val="single"/>
          <w:shd w:fill="FFFF00" w:val="clear"/>
        </w:rPr>
        <w:t>Слайд 2</w:t>
      </w:r>
      <w:r>
        <w:rPr>
          <w:sz w:val="28"/>
          <w:szCs w:val="28"/>
        </w:rPr>
        <w:t xml:space="preserve"> В течение 2015 года неоднократно вносились изменения как в доходную, так и в расходную части бюджета. Бюджет района исполнен по доходам в объеме 1 млрд. 635 млн.руб. и по расходам в объеме 1 млрд. 659 млн.руб. </w:t>
      </w:r>
    </w:p>
    <w:p>
      <w:pPr>
        <w:pStyle w:val="style0"/>
        <w:jc w:val="both"/>
      </w:pPr>
      <w:r>
        <w:rPr>
          <w:sz w:val="28"/>
          <w:szCs w:val="28"/>
        </w:rPr>
        <w:t xml:space="preserve">       </w:t>
      </w:r>
      <w:r>
        <w:rPr>
          <w:b/>
          <w:sz w:val="28"/>
          <w:szCs w:val="28"/>
        </w:rPr>
        <w:t>ДОХОДЫ</w:t>
      </w:r>
      <w:r>
        <w:rPr>
          <w:sz w:val="28"/>
          <w:szCs w:val="28"/>
        </w:rPr>
        <w:t xml:space="preserve"> поступили в сумме 1 млрд. 635 млн.руб., что на 464 млн.руб. больше, чем за 2014 год.</w:t>
      </w:r>
    </w:p>
    <w:p>
      <w:pPr>
        <w:pStyle w:val="style0"/>
        <w:jc w:val="both"/>
      </w:pPr>
      <w:r>
        <w:rPr>
          <w:b/>
          <w:sz w:val="28"/>
          <w:szCs w:val="28"/>
        </w:rPr>
        <w:t>Безвозмездные поступления</w:t>
      </w:r>
      <w:r>
        <w:rPr>
          <w:sz w:val="28"/>
          <w:szCs w:val="28"/>
        </w:rPr>
        <w:t xml:space="preserve"> из других бюджетов занимают</w:t>
        <w:br/>
        <w:t xml:space="preserve">75 % доходной части и зачислены в объеме 1 млрд. 224 млн.руб. Рост к 2014 году на 448 млн.руб. </w:t>
      </w:r>
    </w:p>
    <w:p>
      <w:pPr>
        <w:pStyle w:val="style0"/>
        <w:jc w:val="both"/>
      </w:pPr>
      <w:r>
        <w:rPr>
          <w:sz w:val="28"/>
          <w:szCs w:val="28"/>
        </w:rPr>
        <w:t xml:space="preserve">Доля </w:t>
      </w:r>
      <w:r>
        <w:rPr>
          <w:b/>
          <w:sz w:val="28"/>
          <w:szCs w:val="28"/>
        </w:rPr>
        <w:t>налоговых и неналоговых</w:t>
      </w:r>
      <w:r>
        <w:rPr>
          <w:sz w:val="28"/>
          <w:szCs w:val="28"/>
        </w:rPr>
        <w:t xml:space="preserve"> доходов составила 25 %. Поступление по ним 411 млн.руб. Эти доходы увеличились по отношению к 2014 году на 16 млн.руб. </w:t>
      </w:r>
    </w:p>
    <w:p>
      <w:pPr>
        <w:pStyle w:val="style0"/>
        <w:jc w:val="both"/>
      </w:pPr>
      <w:r>
        <w:rPr>
          <w:b/>
          <w:color w:val="000000"/>
          <w:sz w:val="28"/>
          <w:szCs w:val="28"/>
          <w:u w:val="single"/>
          <w:shd w:fill="FFFF00" w:val="clear"/>
        </w:rPr>
        <w:t>Слайд 3</w:t>
      </w:r>
      <w:r>
        <w:rPr>
          <w:b/>
          <w:color w:val="000000"/>
          <w:sz w:val="28"/>
          <w:szCs w:val="28"/>
        </w:rPr>
        <w:t xml:space="preserve"> </w:t>
      </w:r>
      <w:r>
        <w:rPr>
          <w:sz w:val="28"/>
          <w:szCs w:val="28"/>
        </w:rPr>
        <w:t xml:space="preserve">Основным налоговым доходом является </w:t>
      </w:r>
      <w:r>
        <w:rPr>
          <w:sz w:val="28"/>
          <w:szCs w:val="28"/>
          <w:u w:val="single"/>
        </w:rPr>
        <w:t>налог на доходы физических лиц</w:t>
      </w:r>
      <w:r>
        <w:rPr>
          <w:sz w:val="28"/>
          <w:szCs w:val="28"/>
        </w:rPr>
        <w:t>, который составляет 61 % от налоговых и неналоговых доходов бюджета и формирует 15 % всей доходной части бюджета. Исполнение налога на доходы физических лиц составило 250 млн.руб.</w:t>
      </w:r>
    </w:p>
    <w:p>
      <w:pPr>
        <w:pStyle w:val="style0"/>
        <w:jc w:val="both"/>
      </w:pPr>
      <w:r>
        <w:rPr>
          <w:b/>
          <w:color w:val="000000"/>
          <w:sz w:val="28"/>
          <w:szCs w:val="28"/>
          <w:u w:val="single"/>
          <w:shd w:fill="FFFF00" w:val="clear"/>
        </w:rPr>
        <w:t>Слайд 4</w:t>
      </w:r>
      <w:r>
        <w:rPr>
          <w:b/>
          <w:color w:val="000000"/>
          <w:sz w:val="28"/>
          <w:szCs w:val="28"/>
        </w:rPr>
        <w:t xml:space="preserve"> </w:t>
      </w:r>
      <w:r>
        <w:rPr>
          <w:b/>
          <w:sz w:val="28"/>
          <w:szCs w:val="28"/>
        </w:rPr>
        <w:t>РАСХОДЫ</w:t>
      </w:r>
      <w:r>
        <w:rPr>
          <w:sz w:val="28"/>
          <w:szCs w:val="28"/>
        </w:rPr>
        <w:t xml:space="preserve"> составили 1 млрд. 659 млн.руб. По сравнению с 2014 годом общие расходы увеличились на 553 млн.руб. </w:t>
      </w:r>
    </w:p>
    <w:p>
      <w:pPr>
        <w:pStyle w:val="style0"/>
        <w:jc w:val="both"/>
      </w:pPr>
      <w:r>
        <w:rPr>
          <w:sz w:val="28"/>
          <w:szCs w:val="28"/>
        </w:rPr>
        <w:t>Исходя из полномочий района, бюджет по-прежнему имеет ярко выраженную социальную  направленность.</w:t>
      </w:r>
    </w:p>
    <w:p>
      <w:pPr>
        <w:pStyle w:val="style0"/>
        <w:jc w:val="both"/>
      </w:pPr>
      <w:r>
        <w:rPr>
          <w:sz w:val="28"/>
          <w:szCs w:val="28"/>
        </w:rPr>
        <w:t xml:space="preserve">56 %, занимают расходы на содержание учреждений и на оказание услуг в сфере </w:t>
      </w:r>
      <w:r>
        <w:rPr>
          <w:sz w:val="28"/>
          <w:szCs w:val="28"/>
          <w:u w:val="single"/>
        </w:rPr>
        <w:t>образования</w:t>
      </w:r>
      <w:r>
        <w:rPr>
          <w:sz w:val="28"/>
          <w:szCs w:val="28"/>
        </w:rPr>
        <w:t>. За 2015 год расходы по этой отрасли составили 934 млн.руб., из них 295 млн.руб. – выкуп здания детского сада. По сравнению с 2014 годом расходы увеличились на 358 млн.руб.</w:t>
      </w:r>
    </w:p>
    <w:p>
      <w:pPr>
        <w:pStyle w:val="style0"/>
        <w:jc w:val="both"/>
      </w:pPr>
      <w:r>
        <w:rPr>
          <w:sz w:val="28"/>
          <w:szCs w:val="28"/>
        </w:rPr>
        <w:t xml:space="preserve">22 % расходов бюджета приходится на оказание </w:t>
      </w:r>
      <w:r>
        <w:rPr>
          <w:sz w:val="28"/>
          <w:szCs w:val="28"/>
          <w:u w:val="single"/>
        </w:rPr>
        <w:t>социальной помощи населению и на социальное обслуживание населения</w:t>
      </w:r>
      <w:r>
        <w:rPr>
          <w:sz w:val="28"/>
          <w:szCs w:val="28"/>
        </w:rPr>
        <w:t xml:space="preserve">. За 2015 год расходы по этой отрасли составили 367 млн.руб. По сравнению с 2014 годом расходы увеличились на 78 млн.руб. </w:t>
      </w:r>
    </w:p>
    <w:p>
      <w:pPr>
        <w:pStyle w:val="style0"/>
        <w:jc w:val="both"/>
      </w:pPr>
      <w:r>
        <w:rPr>
          <w:sz w:val="28"/>
          <w:szCs w:val="28"/>
        </w:rPr>
        <w:t xml:space="preserve">Из бюджета района поселениям предоставляется финансовая помощь в виде межбюджетных трансфертов. За 2015 год предоставлено дотаций 92 млн.руб., целевых межбюджетных трансфертов 45 млн.руб., из них 19 млн.руб. на исполнение указов Президента РФ по переселению граждан из аварийного жилищного фонда, 8 млн.руб. на исполнение указов Президента РФ в сфере культуры, 4 млн.руб. на софинансирование участия в областных государственных программах. </w:t>
      </w:r>
    </w:p>
    <w:p>
      <w:pPr>
        <w:pStyle w:val="style0"/>
        <w:jc w:val="both"/>
      </w:pPr>
      <w:r>
        <w:rPr>
          <w:color w:val="00B050"/>
          <w:sz w:val="28"/>
          <w:szCs w:val="28"/>
          <w:shd w:fill="FF0000" w:val="clear"/>
        </w:rPr>
        <w:t> </w:t>
      </w:r>
      <w:r>
        <w:rPr>
          <w:sz w:val="28"/>
          <w:szCs w:val="28"/>
          <w:shd w:fill="FF0000" w:val="clear"/>
        </w:rPr>
        <w:t> </w:t>
      </w:r>
      <w:r>
        <w:rPr>
          <w:b/>
          <w:sz w:val="28"/>
          <w:szCs w:val="28"/>
        </w:rPr>
        <w:t>МУНИЦИПАЛЬНЫЙ ДОЛГ</w:t>
      </w:r>
      <w:r>
        <w:rPr>
          <w:sz w:val="28"/>
          <w:szCs w:val="28"/>
        </w:rPr>
        <w:t xml:space="preserve"> района на конец года составил 37 млн.руб., за год погашено 7 млн.руб.</w:t>
      </w:r>
    </w:p>
    <w:p>
      <w:pPr>
        <w:pStyle w:val="style0"/>
        <w:jc w:val="center"/>
      </w:pPr>
      <w:r>
        <w:rPr>
          <w:b/>
          <w:sz w:val="28"/>
          <w:szCs w:val="28"/>
          <w:u w:val="single"/>
        </w:rPr>
        <w:t>ЭКОНОМИКА</w:t>
      </w:r>
    </w:p>
    <w:p>
      <w:pPr>
        <w:pStyle w:val="style0"/>
        <w:jc w:val="both"/>
      </w:pPr>
      <w:r>
        <w:rPr>
          <w:b/>
          <w:sz w:val="28"/>
          <w:szCs w:val="28"/>
          <w:u w:val="single"/>
          <w:shd w:fill="FFFF00" w:val="clear"/>
        </w:rPr>
        <w:t>Слайд 8</w:t>
      </w:r>
      <w:r>
        <w:rPr>
          <w:sz w:val="28"/>
          <w:szCs w:val="28"/>
        </w:rPr>
        <w:t xml:space="preserve"> Основой благополучия и успехов в социальной сфере является экономика.</w:t>
      </w:r>
    </w:p>
    <w:p>
      <w:pPr>
        <w:pStyle w:val="style0"/>
        <w:jc w:val="both"/>
      </w:pPr>
      <w:r>
        <w:rPr>
          <w:sz w:val="28"/>
          <w:szCs w:val="28"/>
        </w:rPr>
        <w:t>На 01 января 2016 года в районе зарегистрировано 505 организации и 1221 индивидуальный предприниматель.</w:t>
      </w:r>
    </w:p>
    <w:p>
      <w:pPr>
        <w:pStyle w:val="style0"/>
        <w:jc w:val="both"/>
      </w:pPr>
      <w:r>
        <w:rPr>
          <w:b/>
          <w:sz w:val="28"/>
          <w:szCs w:val="28"/>
          <w:u w:val="single"/>
          <w:shd w:fill="FFFF00" w:val="clear"/>
        </w:rPr>
        <w:t>Слайд 9</w:t>
      </w:r>
      <w:r>
        <w:rPr>
          <w:sz w:val="28"/>
          <w:szCs w:val="28"/>
          <w:u w:val="single"/>
        </w:rPr>
        <w:t xml:space="preserve"> </w:t>
      </w:r>
      <w:r>
        <w:rPr>
          <w:sz w:val="28"/>
          <w:szCs w:val="28"/>
        </w:rPr>
        <w:t> </w:t>
      </w:r>
      <w:r>
        <w:rPr>
          <w:b/>
          <w:i/>
          <w:sz w:val="28"/>
          <w:szCs w:val="28"/>
        </w:rPr>
        <w:t>Отгрузка товаров</w:t>
      </w:r>
      <w:r>
        <w:rPr>
          <w:sz w:val="28"/>
          <w:szCs w:val="28"/>
        </w:rPr>
        <w:t xml:space="preserve"> собственного производства, выполнение работ и оказание услуг крупными и средними предприятиями и организациями Сланцевского района за год составила более 9 млрд. руб., что почти на 11% больше чем в 2014 году.</w:t>
      </w:r>
    </w:p>
    <w:p>
      <w:pPr>
        <w:pStyle w:val="style0"/>
        <w:jc w:val="both"/>
      </w:pPr>
      <w:r>
        <w:rPr>
          <w:b/>
          <w:sz w:val="28"/>
          <w:szCs w:val="28"/>
          <w:u w:val="single"/>
          <w:shd w:fill="FFFF00" w:val="clear"/>
        </w:rPr>
        <w:t>Слайд 10</w:t>
      </w:r>
      <w:r>
        <w:rPr>
          <w:sz w:val="28"/>
          <w:szCs w:val="28"/>
          <w:u w:val="single"/>
        </w:rPr>
        <w:t xml:space="preserve"> </w:t>
      </w:r>
      <w:r>
        <w:rPr>
          <w:sz w:val="28"/>
          <w:szCs w:val="28"/>
          <w:shd w:fill="FFFFFF" w:val="clear"/>
        </w:rPr>
        <w:t xml:space="preserve">Средняя </w:t>
      </w:r>
      <w:r>
        <w:rPr>
          <w:b/>
          <w:i/>
          <w:sz w:val="28"/>
          <w:szCs w:val="28"/>
          <w:shd w:fill="FFFFFF" w:val="clear"/>
        </w:rPr>
        <w:t>численность</w:t>
      </w:r>
      <w:r>
        <w:rPr>
          <w:sz w:val="28"/>
          <w:szCs w:val="28"/>
          <w:shd w:fill="FFFFFF" w:val="clear"/>
        </w:rPr>
        <w:t xml:space="preserve"> работников крупных и средних организаций за год увеличилась на 2,3% и к концу 2015 года составила 5930 человек.</w:t>
      </w:r>
    </w:p>
    <w:p>
      <w:pPr>
        <w:pStyle w:val="style0"/>
        <w:jc w:val="both"/>
      </w:pPr>
      <w:r>
        <w:rPr>
          <w:b/>
          <w:sz w:val="28"/>
          <w:szCs w:val="28"/>
          <w:u w:val="single"/>
          <w:shd w:fill="FFFF00" w:val="clear"/>
        </w:rPr>
        <w:t>Слайд 11</w:t>
      </w:r>
      <w:r>
        <w:rPr>
          <w:sz w:val="28"/>
          <w:szCs w:val="28"/>
          <w:u w:val="single"/>
        </w:rPr>
        <w:t xml:space="preserve"> </w:t>
      </w:r>
      <w:r>
        <w:rPr>
          <w:sz w:val="28"/>
          <w:szCs w:val="28"/>
          <w:shd w:fill="FFFFFF" w:val="clear"/>
        </w:rPr>
        <w:t xml:space="preserve">Среднемесячная </w:t>
      </w:r>
      <w:r>
        <w:rPr>
          <w:b/>
          <w:i/>
          <w:sz w:val="28"/>
          <w:szCs w:val="28"/>
          <w:shd w:fill="FFFFFF" w:val="clear"/>
        </w:rPr>
        <w:t>зарплата</w:t>
      </w:r>
      <w:r>
        <w:rPr>
          <w:sz w:val="28"/>
          <w:szCs w:val="28"/>
          <w:shd w:fill="FFFFFF" w:val="clear"/>
        </w:rPr>
        <w:t xml:space="preserve"> работников крупных и средних организаций района за год уве</w:t>
        <w:softHyphen/>
        <w:t xml:space="preserve">личилась почти на 7,2% и составила 28324 рубля. </w:t>
      </w:r>
    </w:p>
    <w:p>
      <w:pPr>
        <w:pStyle w:val="style0"/>
        <w:jc w:val="both"/>
      </w:pPr>
      <w:r>
        <w:rPr>
          <w:b/>
          <w:sz w:val="28"/>
          <w:szCs w:val="28"/>
          <w:u w:val="single"/>
          <w:shd w:fill="FFFF00" w:val="clear"/>
        </w:rPr>
        <w:t>Слайд 12</w:t>
      </w:r>
      <w:r>
        <w:rPr>
          <w:sz w:val="28"/>
          <w:szCs w:val="28"/>
          <w:u w:val="single"/>
        </w:rPr>
        <w:t xml:space="preserve"> </w:t>
      </w:r>
      <w:r>
        <w:rPr>
          <w:sz w:val="28"/>
          <w:szCs w:val="28"/>
        </w:rPr>
        <w:t xml:space="preserve">Наибольший удельный вес в структуре экономики занимает промышленность.  </w:t>
      </w:r>
    </w:p>
    <w:p>
      <w:pPr>
        <w:pStyle w:val="style0"/>
        <w:jc w:val="both"/>
      </w:pPr>
      <w:r>
        <w:rPr>
          <w:b/>
          <w:sz w:val="28"/>
          <w:szCs w:val="28"/>
        </w:rPr>
        <w:t>Сельское хозяйство</w:t>
      </w:r>
    </w:p>
    <w:p>
      <w:pPr>
        <w:pStyle w:val="style0"/>
        <w:jc w:val="both"/>
      </w:pPr>
      <w:r>
        <w:rPr>
          <w:b/>
          <w:sz w:val="28"/>
          <w:szCs w:val="28"/>
          <w:u w:val="single"/>
          <w:shd w:fill="FFFF00" w:val="clear"/>
        </w:rPr>
        <w:t>Слайд 13</w:t>
      </w:r>
      <w:r>
        <w:rPr>
          <w:b/>
          <w:sz w:val="28"/>
          <w:szCs w:val="28"/>
          <w:u w:val="single"/>
        </w:rPr>
        <w:t xml:space="preserve"> </w:t>
      </w:r>
      <w:r>
        <w:rPr>
          <w:sz w:val="28"/>
          <w:szCs w:val="28"/>
        </w:rPr>
        <w:t xml:space="preserve">В сельском хозяйстве стабильно работают 3 предприятия: ЗАО «Родина», ЗАО «Осьминское», ООО «Сланцевское». Основное направление их деятельности – молочное животноводство. </w:t>
      </w:r>
    </w:p>
    <w:p>
      <w:pPr>
        <w:pStyle w:val="style0"/>
        <w:jc w:val="both"/>
      </w:pPr>
      <w:r>
        <w:rPr>
          <w:b/>
          <w:sz w:val="28"/>
          <w:szCs w:val="28"/>
          <w:u w:val="single"/>
          <w:shd w:fill="FFFF00" w:val="clear"/>
        </w:rPr>
        <w:t>Слайд 14</w:t>
      </w:r>
      <w:r>
        <w:rPr>
          <w:b/>
          <w:sz w:val="28"/>
          <w:szCs w:val="28"/>
          <w:u w:val="single"/>
        </w:rPr>
        <w:t xml:space="preserve"> </w:t>
      </w:r>
      <w:r>
        <w:rPr>
          <w:sz w:val="28"/>
          <w:szCs w:val="28"/>
        </w:rPr>
        <w:t xml:space="preserve">Численность работающих на данных предприятиях составляет 396 человек, среднемесячная </w:t>
      </w:r>
      <w:r>
        <w:rPr>
          <w:b/>
          <w:i/>
          <w:sz w:val="28"/>
          <w:szCs w:val="28"/>
        </w:rPr>
        <w:t>заработная плата</w:t>
      </w:r>
      <w:r>
        <w:rPr>
          <w:sz w:val="28"/>
          <w:szCs w:val="28"/>
        </w:rPr>
        <w:t xml:space="preserve"> по итогам года составила 25 тысяч 400 рублей.</w:t>
      </w:r>
    </w:p>
    <w:p>
      <w:pPr>
        <w:pStyle w:val="style0"/>
        <w:jc w:val="both"/>
      </w:pPr>
      <w:r>
        <w:rPr>
          <w:b/>
          <w:sz w:val="28"/>
          <w:szCs w:val="28"/>
          <w:u w:val="single"/>
          <w:shd w:fill="FFFF00" w:val="clear"/>
        </w:rPr>
        <w:t>Слайд 15</w:t>
      </w:r>
      <w:r>
        <w:rPr>
          <w:b/>
          <w:sz w:val="28"/>
          <w:szCs w:val="28"/>
          <w:u w:val="single"/>
        </w:rPr>
        <w:t xml:space="preserve"> </w:t>
      </w:r>
      <w:r>
        <w:rPr>
          <w:sz w:val="28"/>
          <w:szCs w:val="28"/>
        </w:rPr>
        <w:t>Следует отметить положительную динамику в отчетном году по основным показателям, характеризующим развитие сельского хозяйства в районе:</w:t>
      </w:r>
    </w:p>
    <w:p>
      <w:pPr>
        <w:pStyle w:val="style0"/>
        <w:jc w:val="both"/>
      </w:pPr>
      <w:r>
        <w:rPr>
          <w:sz w:val="28"/>
          <w:szCs w:val="28"/>
        </w:rPr>
        <w:t xml:space="preserve">- </w:t>
      </w:r>
      <w:r>
        <w:rPr>
          <w:b/>
          <w:i/>
          <w:sz w:val="28"/>
          <w:szCs w:val="28"/>
        </w:rPr>
        <w:t>поголовье коров</w:t>
      </w:r>
      <w:r>
        <w:rPr>
          <w:sz w:val="28"/>
          <w:szCs w:val="28"/>
        </w:rPr>
        <w:t xml:space="preserve"> увеличилось  и на конец отчетного периода составило 2244 голов. </w:t>
      </w:r>
    </w:p>
    <w:p>
      <w:pPr>
        <w:pStyle w:val="style0"/>
        <w:jc w:val="both"/>
      </w:pPr>
      <w:r>
        <w:rPr>
          <w:sz w:val="28"/>
          <w:szCs w:val="28"/>
        </w:rPr>
        <w:t>-</w:t>
      </w:r>
      <w:r>
        <w:rPr>
          <w:color w:val="FF0000"/>
          <w:sz w:val="28"/>
          <w:szCs w:val="28"/>
        </w:rPr>
        <w:t xml:space="preserve"> </w:t>
      </w:r>
      <w:r>
        <w:rPr>
          <w:b/>
          <w:i/>
          <w:sz w:val="28"/>
          <w:szCs w:val="28"/>
        </w:rPr>
        <w:t>надой молока</w:t>
      </w:r>
      <w:r>
        <w:rPr>
          <w:sz w:val="28"/>
          <w:szCs w:val="28"/>
        </w:rPr>
        <w:t xml:space="preserve"> на 1 фуражную корову увеличился на 276 кг и на 01 января 2015 составил 7458 кг.</w:t>
      </w:r>
    </w:p>
    <w:p>
      <w:pPr>
        <w:pStyle w:val="style0"/>
        <w:jc w:val="both"/>
      </w:pPr>
      <w:r>
        <w:rPr>
          <w:sz w:val="28"/>
          <w:szCs w:val="28"/>
        </w:rPr>
        <w:t xml:space="preserve">- </w:t>
      </w:r>
      <w:r>
        <w:rPr>
          <w:b/>
          <w:i/>
          <w:sz w:val="28"/>
          <w:szCs w:val="28"/>
        </w:rPr>
        <w:t>валовое производство молока</w:t>
      </w:r>
      <w:r>
        <w:rPr>
          <w:sz w:val="28"/>
          <w:szCs w:val="28"/>
        </w:rPr>
        <w:t xml:space="preserve"> увеличилось на 4 % и составило 16,6 тыс. тонн.</w:t>
      </w:r>
    </w:p>
    <w:p>
      <w:pPr>
        <w:pStyle w:val="style0"/>
        <w:jc w:val="both"/>
      </w:pPr>
      <w:r>
        <w:rPr>
          <w:b/>
          <w:sz w:val="28"/>
          <w:szCs w:val="28"/>
          <w:u w:val="single"/>
          <w:shd w:fill="FFFF00" w:val="clear"/>
        </w:rPr>
        <w:t>Слайд 1</w:t>
      </w:r>
      <w:r>
        <w:rPr>
          <w:b/>
          <w:sz w:val="28"/>
          <w:szCs w:val="28"/>
          <w:u w:val="single"/>
        </w:rPr>
        <w:t>6</w:t>
      </w:r>
      <w:r>
        <w:rPr>
          <w:sz w:val="28"/>
          <w:szCs w:val="28"/>
        </w:rPr>
        <w:t xml:space="preserve"> Развиваются на территории района и крестьянско-фермерские хозяйства. Впервые в 2015 году 2 фермера из Старопольского сельского поселения получили грант из областного бюджета на создание крестьянско-фермерского хозяйства.</w:t>
      </w:r>
    </w:p>
    <w:p>
      <w:pPr>
        <w:pStyle w:val="style0"/>
        <w:jc w:val="center"/>
      </w:pPr>
      <w:r>
        <w:rPr>
          <w:b/>
          <w:sz w:val="28"/>
          <w:szCs w:val="28"/>
          <w:shd w:fill="FFFFFF" w:val="clear"/>
        </w:rPr>
        <w:t>Малый и средний бизнес</w:t>
      </w:r>
    </w:p>
    <w:p>
      <w:pPr>
        <w:pStyle w:val="style0"/>
        <w:jc w:val="both"/>
      </w:pPr>
      <w:r>
        <w:rPr>
          <w:b/>
          <w:sz w:val="28"/>
          <w:szCs w:val="28"/>
          <w:u w:val="single"/>
          <w:shd w:fill="FFFF00" w:val="clear"/>
        </w:rPr>
        <w:t>Слайд 17</w:t>
      </w:r>
      <w:r>
        <w:rPr>
          <w:sz w:val="28"/>
          <w:szCs w:val="28"/>
        </w:rPr>
        <w:t xml:space="preserve"> </w:t>
      </w:r>
      <w:r>
        <w:rPr>
          <w:sz w:val="28"/>
          <w:szCs w:val="28"/>
          <w:shd w:fill="FFFFFF" w:val="clear"/>
        </w:rPr>
        <w:t>Малое и среднее предпринимательство - важнейший фактор политической и экономической стабильности, обеспечивающий формирование рабочих мест, внедрение инноваций,   развитие конкуренции и снижение зависимости от сырьевого экспорта.  В целях создания благоприятных условий для его развития  в 2015 году действовали 2 муниципальные программы.</w:t>
      </w:r>
    </w:p>
    <w:p>
      <w:pPr>
        <w:pStyle w:val="style0"/>
        <w:jc w:val="both"/>
      </w:pPr>
      <w:r>
        <w:rPr>
          <w:sz w:val="28"/>
          <w:szCs w:val="28"/>
        </w:rPr>
        <w:t>Муниципальной программой  Сланцевского муниципального района  были предусмотрены такие</w:t>
      </w:r>
      <w:r>
        <w:rPr>
          <w:sz w:val="28"/>
          <w:szCs w:val="28"/>
          <w:lang w:eastAsia="zh-CN"/>
        </w:rPr>
        <w:t xml:space="preserve"> виды финансовой поддержки как предоставление льготных займов и предостав</w:t>
        <w:softHyphen/>
        <w:t xml:space="preserve">ление «стартовых пособий» начинающим предпринимателям. </w:t>
      </w:r>
    </w:p>
    <w:p>
      <w:pPr>
        <w:pStyle w:val="style0"/>
        <w:jc w:val="both"/>
      </w:pPr>
      <w:r>
        <w:rPr>
          <w:sz w:val="28"/>
          <w:szCs w:val="28"/>
          <w:lang w:eastAsia="zh-CN"/>
        </w:rPr>
        <w:t>Поддержку в виде «стартовых пособий» в прошлом году получили 5 предпринимателей района на общую сумму 1 422,0 тыс. рублей.</w:t>
      </w:r>
    </w:p>
    <w:p>
      <w:pPr>
        <w:pStyle w:val="style0"/>
        <w:jc w:val="both"/>
      </w:pPr>
      <w:r>
        <w:rPr>
          <w:b/>
          <w:sz w:val="28"/>
          <w:szCs w:val="28"/>
          <w:u w:val="single"/>
          <w:shd w:fill="FFFF00" w:val="clear"/>
        </w:rPr>
        <w:t>Слайд 1</w:t>
      </w:r>
      <w:r>
        <w:rPr>
          <w:b/>
          <w:sz w:val="28"/>
          <w:szCs w:val="28"/>
          <w:u w:val="single"/>
        </w:rPr>
        <w:t>8</w:t>
      </w:r>
      <w:r>
        <w:rPr>
          <w:b/>
          <w:sz w:val="28"/>
          <w:szCs w:val="28"/>
        </w:rPr>
        <w:t xml:space="preserve"> </w:t>
      </w:r>
      <w:r>
        <w:rPr>
          <w:sz w:val="28"/>
          <w:szCs w:val="28"/>
        </w:rPr>
        <w:t>Льготные займы были предоставлены на сумму 12510 тыс. рублей, профинансировано 33 проекта.</w:t>
      </w:r>
    </w:p>
    <w:p>
      <w:pPr>
        <w:pStyle w:val="style0"/>
        <w:spacing w:line="100" w:lineRule="atLeast"/>
        <w:jc w:val="both"/>
      </w:pPr>
      <w:r>
        <w:rPr>
          <w:rFonts w:cs="Times New Roman"/>
          <w:sz w:val="28"/>
          <w:szCs w:val="28"/>
        </w:rPr>
        <w:t>В городском поселении в 2015 году по муниципальной программе финансовую поддержку трех видов получили 65 субъектов малого и среднего предприниматель</w:t>
        <w:softHyphen/>
        <w:t>ства на общую сумму 45,5 миллионов рублей,</w:t>
      </w:r>
      <w:r>
        <w:rPr>
          <w:rFonts w:cs="Times New Roman"/>
          <w:color w:val="FF0000"/>
          <w:sz w:val="28"/>
          <w:szCs w:val="28"/>
        </w:rPr>
        <w:t xml:space="preserve"> создано</w:t>
      </w:r>
      <w:r>
        <w:rPr>
          <w:rFonts w:cs="Times New Roman"/>
          <w:sz w:val="28"/>
          <w:szCs w:val="28"/>
        </w:rPr>
        <w:t xml:space="preserve"> 87 рабочих мест.</w:t>
      </w:r>
    </w:p>
    <w:p>
      <w:pPr>
        <w:pStyle w:val="style0"/>
        <w:jc w:val="both"/>
      </w:pPr>
      <w:r>
        <w:rPr>
          <w:b/>
          <w:sz w:val="28"/>
          <w:szCs w:val="28"/>
          <w:u w:val="single"/>
          <w:shd w:fill="FFFF00" w:val="clear"/>
        </w:rPr>
        <w:t>Слайд 1</w:t>
      </w:r>
      <w:r>
        <w:rPr>
          <w:b/>
          <w:sz w:val="28"/>
          <w:szCs w:val="28"/>
          <w:u w:val="single"/>
        </w:rPr>
        <w:t>9</w:t>
      </w:r>
      <w:r>
        <w:rPr>
          <w:b/>
          <w:sz w:val="28"/>
          <w:szCs w:val="28"/>
        </w:rPr>
        <w:t xml:space="preserve"> </w:t>
      </w:r>
      <w:r>
        <w:rPr>
          <w:sz w:val="28"/>
          <w:szCs w:val="28"/>
          <w:shd w:fill="FFFFFF" w:val="clear"/>
          <w:lang w:eastAsia="zh-CN"/>
        </w:rPr>
        <w:t>В 2015 году Сланцевский муниципальный район занял I место в областном конкурсе «Лучший муниципальный район Ленинградской области по реализации полномочий в сфере развития и поддержки малого и среднего предпринимательства».</w:t>
      </w:r>
    </w:p>
    <w:p>
      <w:pPr>
        <w:pStyle w:val="style0"/>
        <w:jc w:val="center"/>
      </w:pPr>
      <w:r>
        <w:rPr>
          <w:b/>
          <w:sz w:val="28"/>
          <w:szCs w:val="28"/>
        </w:rPr>
        <w:t>Инвестиции</w:t>
      </w:r>
    </w:p>
    <w:p>
      <w:pPr>
        <w:pStyle w:val="style0"/>
        <w:jc w:val="both"/>
      </w:pPr>
      <w:r>
        <w:rPr>
          <w:b/>
          <w:sz w:val="28"/>
          <w:szCs w:val="28"/>
          <w:u w:val="single"/>
          <w:shd w:fill="FFFF00" w:val="clear"/>
        </w:rPr>
        <w:t xml:space="preserve">Слайд </w:t>
      </w:r>
      <w:r>
        <w:rPr>
          <w:b/>
          <w:sz w:val="28"/>
          <w:szCs w:val="28"/>
          <w:u w:val="single"/>
        </w:rPr>
        <w:t>20</w:t>
      </w:r>
      <w:r>
        <w:rPr>
          <w:sz w:val="28"/>
          <w:szCs w:val="28"/>
        </w:rPr>
        <w:t xml:space="preserve"> Предприятиями и организациями всех видов экономической деятельности  в 2015 году инвестировано почти 998 млн. руб.</w:t>
      </w:r>
    </w:p>
    <w:p>
      <w:pPr>
        <w:pStyle w:val="style25"/>
        <w:ind w:hanging="0" w:left="0" w:right="0"/>
        <w:jc w:val="both"/>
      </w:pPr>
      <w:r>
        <w:rPr>
          <w:b/>
          <w:sz w:val="28"/>
          <w:szCs w:val="28"/>
          <w:u w:val="single"/>
          <w:shd w:fill="FFFF00" w:val="clear"/>
        </w:rPr>
        <w:t xml:space="preserve">Слайд </w:t>
      </w:r>
      <w:r>
        <w:rPr>
          <w:b/>
          <w:sz w:val="28"/>
          <w:szCs w:val="28"/>
          <w:u w:val="single"/>
        </w:rPr>
        <w:t xml:space="preserve">21 </w:t>
      </w:r>
      <w:r>
        <w:rPr>
          <w:sz w:val="28"/>
          <w:szCs w:val="28"/>
        </w:rPr>
        <w:t xml:space="preserve">Приятно отметить, что во много раз возросли бюджетные инвестиции, что связано со строительством нового детского сада </w:t>
      </w:r>
      <w:r>
        <w:rPr>
          <w:color w:val="FF0000"/>
          <w:sz w:val="28"/>
          <w:shd w:fill="FFFFFF" w:val="clear"/>
        </w:rPr>
        <w:t>стоимость которого составила около 300 млн. рублей</w:t>
      </w:r>
    </w:p>
    <w:p>
      <w:pPr>
        <w:pStyle w:val="style0"/>
        <w:jc w:val="both"/>
      </w:pPr>
      <w:r>
        <w:rPr>
          <w:sz w:val="28"/>
          <w:szCs w:val="28"/>
        </w:rPr>
        <w:t xml:space="preserve"> </w:t>
      </w:r>
      <w:r>
        <w:rPr>
          <w:sz w:val="28"/>
          <w:szCs w:val="28"/>
        </w:rPr>
        <w:t xml:space="preserve">В 2015 году ООО «Экорусметалл»  завершило строительство  современного завода по переработке отработанных аккумуляторных батарей. </w:t>
      </w:r>
      <w:r>
        <w:rPr>
          <w:b/>
          <w:sz w:val="28"/>
          <w:szCs w:val="28"/>
        </w:rPr>
        <w:t xml:space="preserve"> </w:t>
      </w:r>
    </w:p>
    <w:p>
      <w:pPr>
        <w:pStyle w:val="style0"/>
        <w:jc w:val="both"/>
      </w:pPr>
      <w:r>
        <w:rPr>
          <w:b/>
          <w:bCs/>
          <w:sz w:val="28"/>
          <w:szCs w:val="28"/>
        </w:rPr>
        <w:t xml:space="preserve">Основными задачами </w:t>
      </w:r>
      <w:r>
        <w:rPr>
          <w:sz w:val="28"/>
          <w:szCs w:val="28"/>
        </w:rPr>
        <w:t>в области экономи</w:t>
        <w:softHyphen/>
        <w:t>ческого развития по-прежнему является повышение инвестиционной привлекательно</w:t>
        <w:softHyphen/>
        <w:t>сти на</w:t>
        <w:softHyphen/>
        <w:t>шей территории, создание благоприятных условий и содействие представителям бизнеса в осуществлении и развитии ими своей предпринимательской деятельности, создание новых производств и рабочих мест, стабили</w:t>
        <w:softHyphen/>
        <w:t>зация ситуации на рынке труда, рост  доходов и повышение благосостояния населения.</w:t>
      </w:r>
    </w:p>
    <w:p>
      <w:pPr>
        <w:pStyle w:val="style0"/>
        <w:jc w:val="center"/>
      </w:pPr>
      <w:r>
        <w:rPr>
          <w:b/>
          <w:color w:val="000000"/>
          <w:sz w:val="28"/>
          <w:szCs w:val="28"/>
          <w:u w:val="single"/>
        </w:rPr>
        <w:t>МУНИЦИПАЛЬНОЕ ИМУЩЕСТВО</w:t>
      </w:r>
    </w:p>
    <w:p>
      <w:pPr>
        <w:pStyle w:val="style0"/>
        <w:jc w:val="both"/>
      </w:pPr>
      <w:r>
        <w:rPr>
          <w:b/>
          <w:sz w:val="28"/>
          <w:szCs w:val="28"/>
          <w:u w:val="single"/>
          <w:shd w:fill="FFFF00" w:val="clear"/>
        </w:rPr>
        <w:t xml:space="preserve">Слайд </w:t>
      </w:r>
      <w:r>
        <w:rPr>
          <w:b/>
          <w:sz w:val="28"/>
          <w:szCs w:val="28"/>
          <w:u w:val="single"/>
        </w:rPr>
        <w:t xml:space="preserve">22 </w:t>
      </w:r>
      <w:r>
        <w:rPr>
          <w:color w:val="000000"/>
          <w:sz w:val="28"/>
          <w:szCs w:val="28"/>
        </w:rPr>
        <w:t>На 01 января 2016 года в реестре арендаторов земельных участков числится 2521 арендатор земельных участков, общая площадь арендуемых земельных участков 1078,83 га. В 2015 году заключено 154 договора аренды, из них 63 договора заключено под индивидуальное жилищное строительство.</w:t>
      </w:r>
    </w:p>
    <w:p>
      <w:pPr>
        <w:pStyle w:val="style0"/>
        <w:jc w:val="both"/>
      </w:pPr>
      <w:r>
        <w:rPr>
          <w:color w:val="000000"/>
          <w:sz w:val="28"/>
          <w:szCs w:val="28"/>
        </w:rPr>
        <w:t>В 2015 году передано юридическим и физическим лицам в собственность за плату 12,26 га земли и физическим лицам 3,78 га земли в собственность бесплатно.</w:t>
      </w:r>
    </w:p>
    <w:p>
      <w:pPr>
        <w:pStyle w:val="style0"/>
        <w:jc w:val="both"/>
      </w:pPr>
      <w:r>
        <w:rPr>
          <w:b/>
          <w:sz w:val="28"/>
          <w:szCs w:val="28"/>
          <w:u w:val="single"/>
          <w:shd w:fill="FFFF00" w:val="clear"/>
        </w:rPr>
        <w:t xml:space="preserve">Слайд </w:t>
      </w:r>
      <w:r>
        <w:rPr>
          <w:b/>
          <w:sz w:val="28"/>
          <w:szCs w:val="28"/>
          <w:u w:val="single"/>
        </w:rPr>
        <w:t xml:space="preserve">23 </w:t>
      </w:r>
      <w:r>
        <w:rPr>
          <w:color w:val="000000"/>
          <w:sz w:val="28"/>
          <w:szCs w:val="28"/>
        </w:rPr>
        <w:t>В рамках реализации областного закона 105-оз, многодетным семьям бесплатно предоставлен в аренду 1 земельный участок для индивидуального жилищного строительства площадью 0,12 га, в собственность бесплатно 3 земельных участка общей площадью 0,29 га.</w:t>
      </w:r>
    </w:p>
    <w:p>
      <w:pPr>
        <w:pStyle w:val="style0"/>
        <w:jc w:val="both"/>
      </w:pPr>
      <w:r>
        <w:rPr>
          <w:b/>
          <w:sz w:val="28"/>
          <w:szCs w:val="28"/>
          <w:u w:val="single"/>
          <w:shd w:fill="FFFF00" w:val="clear"/>
        </w:rPr>
        <w:t xml:space="preserve">Слайд </w:t>
      </w:r>
      <w:r>
        <w:rPr>
          <w:b/>
          <w:sz w:val="28"/>
          <w:szCs w:val="28"/>
          <w:u w:val="single"/>
        </w:rPr>
        <w:t xml:space="preserve">24 </w:t>
      </w:r>
      <w:r>
        <w:rPr>
          <w:color w:val="000000"/>
          <w:sz w:val="28"/>
          <w:szCs w:val="28"/>
        </w:rPr>
        <w:t xml:space="preserve">В 2015 году предоставлено 4,79 га земли под строительство комплекса сооружений нефтебазы, предприятий </w:t>
      </w:r>
      <w:r>
        <w:rPr>
          <w:color w:val="000000"/>
          <w:sz w:val="28"/>
          <w:szCs w:val="28"/>
          <w:lang w:val="en-US"/>
        </w:rPr>
        <w:t>V</w:t>
      </w:r>
      <w:r>
        <w:rPr>
          <w:color w:val="000000"/>
          <w:sz w:val="28"/>
          <w:szCs w:val="28"/>
        </w:rPr>
        <w:t xml:space="preserve"> степени вредности, контейнера связи, башни сотовой связи, блочной комплексной трансформаторной подстанции, объектов обслуживания транспорта.</w:t>
      </w:r>
    </w:p>
    <w:p>
      <w:pPr>
        <w:pStyle w:val="style0"/>
        <w:jc w:val="both"/>
      </w:pPr>
      <w:r>
        <w:rPr>
          <w:b/>
          <w:sz w:val="28"/>
          <w:szCs w:val="28"/>
          <w:u w:val="single"/>
          <w:shd w:fill="FFFF00" w:val="clear"/>
        </w:rPr>
        <w:t xml:space="preserve">Слайд </w:t>
      </w:r>
      <w:r>
        <w:rPr>
          <w:b/>
          <w:sz w:val="28"/>
          <w:szCs w:val="28"/>
          <w:u w:val="single"/>
        </w:rPr>
        <w:t xml:space="preserve">25 </w:t>
      </w:r>
      <w:r>
        <w:rPr>
          <w:color w:val="000000"/>
          <w:sz w:val="28"/>
          <w:szCs w:val="28"/>
        </w:rPr>
        <w:t>Недоимка по арендной плате за землю на 01 января 2016 года составила свыше 106 млн.руб. Администрацией проведена большая работа  по взысканию задолженности, так в 2015 году судами удовлетворено заявлений на выдачу судебных приказов и исковых заявлений на сумму более 33,6 млн.руб., взыскано службами судебных приставов 1 млн. 761 тыс. руб.</w:t>
      </w:r>
    </w:p>
    <w:p>
      <w:pPr>
        <w:pStyle w:val="style0"/>
        <w:jc w:val="both"/>
      </w:pPr>
      <w:r>
        <w:rPr>
          <w:b/>
          <w:sz w:val="28"/>
          <w:szCs w:val="28"/>
          <w:u w:val="single"/>
          <w:shd w:fill="FFFF00" w:val="clear"/>
        </w:rPr>
        <w:t xml:space="preserve">Слайд </w:t>
      </w:r>
      <w:r>
        <w:rPr>
          <w:b/>
          <w:sz w:val="28"/>
          <w:szCs w:val="28"/>
          <w:u w:val="single"/>
        </w:rPr>
        <w:t xml:space="preserve">26 </w:t>
      </w:r>
      <w:r>
        <w:rPr>
          <w:color w:val="000000"/>
          <w:sz w:val="28"/>
          <w:szCs w:val="28"/>
        </w:rPr>
        <w:t xml:space="preserve">В целях увеличения доходной части бюджетов и рационального использования муниципального имущества  перед нами стоят следующие </w:t>
      </w:r>
      <w:r>
        <w:rPr>
          <w:b/>
          <w:bCs/>
          <w:color w:val="000000"/>
          <w:sz w:val="28"/>
          <w:szCs w:val="28"/>
        </w:rPr>
        <w:t>задачи</w:t>
      </w:r>
      <w:r>
        <w:rPr>
          <w:b/>
          <w:color w:val="000000"/>
          <w:sz w:val="28"/>
          <w:szCs w:val="28"/>
        </w:rPr>
        <w:t>:</w:t>
      </w:r>
    </w:p>
    <w:p>
      <w:pPr>
        <w:pStyle w:val="style0"/>
        <w:jc w:val="both"/>
      </w:pPr>
      <w:r>
        <w:rPr>
          <w:color w:val="000000"/>
          <w:sz w:val="28"/>
          <w:szCs w:val="28"/>
        </w:rPr>
        <w:t>Максимальное взыскание недоимок по земельному налогу. Поиск потенциальных арендаторов на объекты недвижимости. Выявление свободных земельных ресурсов с целью привлечения инвесторов для строительства про</w:t>
        <w:softHyphen/>
        <w:t>мышленных объектов, жилья, открытия новых производств, создания дополнитель</w:t>
        <w:softHyphen/>
        <w:t>ных рабо</w:t>
        <w:softHyphen/>
        <w:t>чих мест и увеличения доходной части бюджета. </w:t>
      </w:r>
    </w:p>
    <w:p>
      <w:pPr>
        <w:pStyle w:val="style0"/>
        <w:jc w:val="center"/>
      </w:pPr>
      <w:r>
        <w:rPr>
          <w:b/>
          <w:bCs/>
          <w:color w:val="000000"/>
          <w:sz w:val="28"/>
          <w:szCs w:val="28"/>
          <w:u w:val="single"/>
        </w:rPr>
        <w:t>ЖИЛИЩНО-КОММУНАЛЬНОЕ ХОЗЯЙСТВО</w:t>
      </w:r>
    </w:p>
    <w:p>
      <w:pPr>
        <w:pStyle w:val="style0"/>
        <w:jc w:val="both"/>
      </w:pPr>
      <w:r>
        <w:rPr>
          <w:sz w:val="28"/>
          <w:szCs w:val="28"/>
        </w:rPr>
        <w:t xml:space="preserve">    </w:t>
      </w:r>
      <w:r>
        <w:rPr>
          <w:sz w:val="28"/>
          <w:szCs w:val="28"/>
        </w:rPr>
        <w:t>В соответствии с полномочиями  развитие жилищно-коммунального хозяйства на территории Сланцевского муниципального района было одним из приоритетных направлений в работе администрации в 2015 году.</w:t>
      </w:r>
    </w:p>
    <w:p>
      <w:pPr>
        <w:pStyle w:val="style0"/>
        <w:jc w:val="both"/>
      </w:pPr>
      <w:r>
        <w:rPr>
          <w:sz w:val="28"/>
          <w:szCs w:val="28"/>
        </w:rPr>
        <w:t xml:space="preserve">    </w:t>
      </w:r>
      <w:r>
        <w:rPr>
          <w:sz w:val="28"/>
          <w:szCs w:val="28"/>
        </w:rPr>
        <w:t>На территории Сланцевского района жилищно-коммунальные услуги населению в  2015 году оказывали 14 организаций. Осуществляют деятельность 8 управляющих компаний, 7 товариществ собственников жилья (ТСЖ) и 5 жилищно-строительных кооперативов (ЖСК).</w:t>
      </w:r>
    </w:p>
    <w:p>
      <w:pPr>
        <w:pStyle w:val="style0"/>
        <w:jc w:val="both"/>
      </w:pPr>
      <w:r>
        <w:rPr>
          <w:sz w:val="28"/>
          <w:szCs w:val="28"/>
        </w:rPr>
        <w:t xml:space="preserve">  </w:t>
      </w:r>
      <w:r>
        <w:rPr>
          <w:sz w:val="28"/>
          <w:szCs w:val="28"/>
        </w:rPr>
        <w:t>Уровень собираемости жилищно-коммунальных платежей за  2015 год составил 92%.</w:t>
      </w:r>
    </w:p>
    <w:p>
      <w:pPr>
        <w:pStyle w:val="style0"/>
        <w:jc w:val="center"/>
      </w:pPr>
      <w:r>
        <w:rPr>
          <w:rStyle w:val="style21"/>
          <w:rFonts w:eastAsia="Arial Unicode MS"/>
          <w:b/>
          <w:bCs/>
          <w:color w:val="0000FF"/>
          <w:sz w:val="28"/>
          <w:szCs w:val="28"/>
          <w:lang w:bidi="ar-SA"/>
        </w:rPr>
        <w:t xml:space="preserve">Водоснабжение </w:t>
      </w:r>
    </w:p>
    <w:p>
      <w:pPr>
        <w:pStyle w:val="style0"/>
        <w:jc w:val="both"/>
      </w:pPr>
      <w:r>
        <w:rPr>
          <w:rFonts w:cs="Times New Roman"/>
          <w:color w:val="0000FF"/>
          <w:spacing w:val="5"/>
          <w:sz w:val="28"/>
          <w:szCs w:val="28"/>
        </w:rPr>
        <w:tab/>
        <w:tab/>
        <w:t xml:space="preserve">В 2015 году в рамках реализации  планов ремонтов в сфере водоснабжения и водоотведения на территории Сланцевского муниципального района </w:t>
      </w:r>
      <w:r>
        <w:rPr>
          <w:rFonts w:cs="Times New Roman"/>
          <w:color w:val="0000FF"/>
          <w:spacing w:val="5"/>
          <w:sz w:val="28"/>
          <w:szCs w:val="28"/>
        </w:rPr>
        <w:t>проведен значительный ряд работ, в том числе</w:t>
      </w:r>
      <w:r>
        <w:rPr>
          <w:rFonts w:cs="Times New Roman"/>
          <w:color w:val="0000FF"/>
          <w:spacing w:val="5"/>
          <w:sz w:val="28"/>
          <w:szCs w:val="28"/>
        </w:rPr>
        <w:t>:</w:t>
      </w:r>
      <w:r>
        <w:rPr>
          <w:rFonts w:cs="Times New Roman"/>
          <w:color w:val="0000FF"/>
          <w:spacing w:val="5"/>
          <w:sz w:val="28"/>
          <w:szCs w:val="28"/>
        </w:rPr>
        <w:t xml:space="preserve">  </w:t>
      </w:r>
    </w:p>
    <w:p>
      <w:pPr>
        <w:pStyle w:val="style0"/>
        <w:jc w:val="both"/>
      </w:pPr>
      <w:r>
        <w:rPr>
          <w:rFonts w:cs="Times New Roman"/>
          <w:color w:val="0000FF"/>
          <w:spacing w:val="5"/>
          <w:sz w:val="28"/>
          <w:szCs w:val="28"/>
        </w:rPr>
        <w:t>1. П</w:t>
      </w:r>
      <w:r>
        <w:rPr>
          <w:rFonts w:cs="Times New Roman"/>
          <w:color w:val="0000FF"/>
          <w:spacing w:val="5"/>
          <w:sz w:val="28"/>
          <w:szCs w:val="28"/>
        </w:rPr>
        <w:t xml:space="preserve">о </w:t>
      </w:r>
      <w:r>
        <w:rPr>
          <w:rFonts w:cs="Times New Roman"/>
          <w:color w:val="0000FF"/>
          <w:spacing w:val="5"/>
          <w:sz w:val="28"/>
          <w:szCs w:val="28"/>
        </w:rPr>
        <w:t xml:space="preserve"> Старопольско</w:t>
      </w:r>
      <w:r>
        <w:rPr>
          <w:rFonts w:cs="Times New Roman"/>
          <w:color w:val="0000FF"/>
          <w:spacing w:val="5"/>
          <w:sz w:val="28"/>
          <w:szCs w:val="28"/>
        </w:rPr>
        <w:t>му</w:t>
      </w:r>
      <w:r>
        <w:rPr>
          <w:rFonts w:cs="Times New Roman"/>
          <w:color w:val="0000FF"/>
          <w:spacing w:val="5"/>
          <w:sz w:val="28"/>
          <w:szCs w:val="28"/>
        </w:rPr>
        <w:t xml:space="preserve"> сельско</w:t>
      </w:r>
      <w:r>
        <w:rPr>
          <w:rFonts w:cs="Times New Roman"/>
          <w:color w:val="0000FF"/>
          <w:spacing w:val="5"/>
          <w:sz w:val="28"/>
          <w:szCs w:val="28"/>
        </w:rPr>
        <w:t>му</w:t>
      </w:r>
      <w:r>
        <w:rPr>
          <w:rFonts w:cs="Times New Roman"/>
          <w:color w:val="0000FF"/>
          <w:spacing w:val="5"/>
          <w:sz w:val="28"/>
          <w:szCs w:val="28"/>
        </w:rPr>
        <w:t xml:space="preserve"> поселени</w:t>
      </w:r>
      <w:r>
        <w:rPr>
          <w:rFonts w:cs="Times New Roman"/>
          <w:color w:val="0000FF"/>
          <w:spacing w:val="5"/>
          <w:sz w:val="28"/>
          <w:szCs w:val="28"/>
        </w:rPr>
        <w:t>ю:</w:t>
      </w:r>
      <w:r>
        <w:rPr>
          <w:rFonts w:cs="Times New Roman"/>
          <w:color w:val="0000FF"/>
          <w:spacing w:val="5"/>
          <w:sz w:val="28"/>
          <w:szCs w:val="28"/>
        </w:rPr>
        <w:t xml:space="preserve">  </w:t>
      </w:r>
    </w:p>
    <w:p>
      <w:pPr>
        <w:pStyle w:val="style0"/>
        <w:jc w:val="both"/>
      </w:pPr>
      <w:r>
        <w:rPr>
          <w:rFonts w:cs="Times New Roman"/>
          <w:color w:val="0000FF"/>
          <w:spacing w:val="5"/>
          <w:sz w:val="28"/>
          <w:szCs w:val="28"/>
        </w:rPr>
        <w:t xml:space="preserve">- </w:t>
      </w:r>
      <w:r>
        <w:rPr>
          <w:rFonts w:cs="Times New Roman"/>
          <w:color w:val="0000FF"/>
          <w:spacing w:val="5"/>
          <w:sz w:val="28"/>
          <w:szCs w:val="28"/>
        </w:rPr>
        <w:t>Капитальн</w:t>
      </w:r>
      <w:r>
        <w:rPr>
          <w:rFonts w:cs="Times New Roman"/>
          <w:color w:val="0000FF"/>
          <w:spacing w:val="5"/>
          <w:sz w:val="28"/>
          <w:szCs w:val="28"/>
        </w:rPr>
        <w:t>ый</w:t>
      </w:r>
      <w:r>
        <w:rPr>
          <w:rFonts w:cs="Times New Roman"/>
          <w:color w:val="0000FF"/>
          <w:spacing w:val="5"/>
          <w:sz w:val="28"/>
          <w:szCs w:val="28"/>
        </w:rPr>
        <w:t xml:space="preserve"> ремонт  сетей водопровода  в дер. Старополье на участках: от ВК7* до ВК5; от узла связи до здания клуба; от ВК12 до ВК10; от жилого дома № 3 до водоразборной колонки на сумму 6 720,927 тыс. руб.</w:t>
      </w:r>
    </w:p>
    <w:p>
      <w:pPr>
        <w:pStyle w:val="style0"/>
        <w:jc w:val="both"/>
      </w:pPr>
      <w:r>
        <w:rPr>
          <w:rFonts w:cs="Times New Roman"/>
          <w:color w:val="0000FF"/>
          <w:spacing w:val="5"/>
          <w:sz w:val="28"/>
          <w:szCs w:val="28"/>
        </w:rPr>
        <w:t xml:space="preserve">- </w:t>
      </w:r>
      <w:r>
        <w:rPr>
          <w:rFonts w:cs="Times New Roman"/>
          <w:color w:val="0000FF"/>
          <w:spacing w:val="5"/>
          <w:sz w:val="28"/>
          <w:szCs w:val="28"/>
        </w:rPr>
        <w:t>Капитальн</w:t>
      </w:r>
      <w:r>
        <w:rPr>
          <w:rFonts w:cs="Times New Roman"/>
          <w:color w:val="0000FF"/>
          <w:spacing w:val="5"/>
          <w:sz w:val="28"/>
          <w:szCs w:val="28"/>
        </w:rPr>
        <w:t>ый</w:t>
      </w:r>
      <w:r>
        <w:rPr>
          <w:rFonts w:cs="Times New Roman"/>
          <w:color w:val="0000FF"/>
          <w:spacing w:val="5"/>
          <w:sz w:val="28"/>
          <w:szCs w:val="28"/>
        </w:rPr>
        <w:t xml:space="preserve"> ремонт  сетей водопровода в д.Овсище на участках: от КОС до ВК37; от ВК7 до ВК24; от ВК15 до торгового центра; от ВК11 до ВК11 на сумму 8915,702 тыс. руб.</w:t>
      </w:r>
    </w:p>
    <w:p>
      <w:pPr>
        <w:pStyle w:val="style0"/>
        <w:jc w:val="both"/>
      </w:pPr>
      <w:r>
        <w:rPr>
          <w:rFonts w:cs="Times New Roman"/>
          <w:color w:val="0000FF"/>
          <w:spacing w:val="5"/>
          <w:sz w:val="28"/>
          <w:szCs w:val="28"/>
        </w:rPr>
        <w:t>2. По</w:t>
      </w:r>
      <w:r>
        <w:rPr>
          <w:rFonts w:cs="Times New Roman"/>
          <w:color w:val="0000FF"/>
          <w:spacing w:val="5"/>
          <w:sz w:val="28"/>
          <w:szCs w:val="28"/>
        </w:rPr>
        <w:t xml:space="preserve"> Загривско</w:t>
      </w:r>
      <w:r>
        <w:rPr>
          <w:rFonts w:cs="Times New Roman"/>
          <w:color w:val="0000FF"/>
          <w:spacing w:val="5"/>
          <w:sz w:val="28"/>
          <w:szCs w:val="28"/>
        </w:rPr>
        <w:t>му</w:t>
      </w:r>
      <w:r>
        <w:rPr>
          <w:rFonts w:cs="Times New Roman"/>
          <w:color w:val="0000FF"/>
          <w:spacing w:val="5"/>
          <w:sz w:val="28"/>
          <w:szCs w:val="28"/>
        </w:rPr>
        <w:t xml:space="preserve"> сельско</w:t>
      </w:r>
      <w:r>
        <w:rPr>
          <w:rFonts w:cs="Times New Roman"/>
          <w:color w:val="0000FF"/>
          <w:spacing w:val="5"/>
          <w:sz w:val="28"/>
          <w:szCs w:val="28"/>
        </w:rPr>
        <w:t>му</w:t>
      </w:r>
      <w:r>
        <w:rPr>
          <w:rFonts w:cs="Times New Roman"/>
          <w:color w:val="0000FF"/>
          <w:spacing w:val="5"/>
          <w:sz w:val="28"/>
          <w:szCs w:val="28"/>
        </w:rPr>
        <w:t xml:space="preserve"> поселени</w:t>
      </w:r>
      <w:r>
        <w:rPr>
          <w:rFonts w:cs="Times New Roman"/>
          <w:color w:val="0000FF"/>
          <w:spacing w:val="5"/>
          <w:sz w:val="28"/>
          <w:szCs w:val="28"/>
        </w:rPr>
        <w:t>ю</w:t>
      </w:r>
      <w:r>
        <w:rPr>
          <w:rFonts w:cs="Times New Roman"/>
          <w:color w:val="0000FF"/>
          <w:spacing w:val="5"/>
          <w:sz w:val="28"/>
          <w:szCs w:val="28"/>
        </w:rPr>
        <w:t xml:space="preserve"> выполнены работы по капитальному ремонту водонапорной башни в д. Загривье на сумму 1633,483 тыс. руб.</w:t>
      </w:r>
    </w:p>
    <w:p>
      <w:pPr>
        <w:pStyle w:val="style0"/>
        <w:jc w:val="both"/>
      </w:pPr>
      <w:r>
        <w:rPr>
          <w:rFonts w:cs="Times New Roman"/>
          <w:color w:val="0000FF"/>
          <w:spacing w:val="5"/>
          <w:sz w:val="28"/>
          <w:szCs w:val="28"/>
        </w:rPr>
        <w:t xml:space="preserve">3. По </w:t>
      </w:r>
      <w:r>
        <w:rPr>
          <w:rFonts w:cs="Times New Roman"/>
          <w:color w:val="0000FF"/>
          <w:spacing w:val="5"/>
          <w:sz w:val="28"/>
          <w:szCs w:val="28"/>
        </w:rPr>
        <w:t>Гостицко</w:t>
      </w:r>
      <w:r>
        <w:rPr>
          <w:rFonts w:cs="Times New Roman"/>
          <w:color w:val="0000FF"/>
          <w:spacing w:val="5"/>
          <w:sz w:val="28"/>
          <w:szCs w:val="28"/>
        </w:rPr>
        <w:t>му</w:t>
      </w:r>
      <w:r>
        <w:rPr>
          <w:rFonts w:cs="Times New Roman"/>
          <w:color w:val="0000FF"/>
          <w:spacing w:val="5"/>
          <w:sz w:val="28"/>
          <w:szCs w:val="28"/>
        </w:rPr>
        <w:t xml:space="preserve"> сельско</w:t>
      </w:r>
      <w:r>
        <w:rPr>
          <w:rFonts w:cs="Times New Roman"/>
          <w:color w:val="0000FF"/>
          <w:spacing w:val="5"/>
          <w:sz w:val="28"/>
          <w:szCs w:val="28"/>
        </w:rPr>
        <w:t>му</w:t>
      </w:r>
      <w:r>
        <w:rPr>
          <w:rFonts w:cs="Times New Roman"/>
          <w:color w:val="0000FF"/>
          <w:spacing w:val="5"/>
          <w:sz w:val="28"/>
          <w:szCs w:val="28"/>
        </w:rPr>
        <w:t xml:space="preserve"> поселени</w:t>
      </w:r>
      <w:r>
        <w:rPr>
          <w:rFonts w:cs="Times New Roman"/>
          <w:color w:val="0000FF"/>
          <w:spacing w:val="5"/>
          <w:sz w:val="28"/>
          <w:szCs w:val="28"/>
        </w:rPr>
        <w:t>ю</w:t>
      </w:r>
      <w:r>
        <w:rPr>
          <w:rFonts w:cs="Times New Roman"/>
          <w:color w:val="0000FF"/>
          <w:spacing w:val="5"/>
          <w:sz w:val="28"/>
          <w:szCs w:val="28"/>
        </w:rPr>
        <w:t xml:space="preserve"> выполнены работы по капитальному ремонту водопровода подачи питьевой воды (1 нитка) под водой р. Плюсса в дер Гостицы на сумму 4881,34 тыс. руб.</w:t>
      </w:r>
    </w:p>
    <w:p>
      <w:pPr>
        <w:pStyle w:val="style0"/>
        <w:jc w:val="both"/>
      </w:pPr>
      <w:r>
        <w:rPr>
          <w:rStyle w:val="style21"/>
          <w:rFonts w:eastAsia="Arial Unicode MS"/>
          <w:color w:val="0000FF"/>
          <w:spacing w:val="5"/>
          <w:sz w:val="28"/>
          <w:szCs w:val="28"/>
          <w:lang w:bidi="ar-SA"/>
        </w:rPr>
        <w:tab/>
        <w:t>В 2016 году  администрацией Сланцевского муниципального района подана заявка в комитет по ЖКХ и транспорту Правительства ЛО на выделение финансирования для обеспечения надежности инженерных систем водоснабжения на общую сумму 122219,8 тыс. руб.</w:t>
      </w:r>
      <w:r>
        <w:rPr>
          <w:rStyle w:val="style21"/>
          <w:rFonts w:eastAsia="Arial Unicode MS"/>
          <w:b/>
          <w:bCs/>
          <w:color w:val="0000FF"/>
          <w:spacing w:val="5"/>
          <w:sz w:val="28"/>
          <w:szCs w:val="28"/>
          <w:lang w:bidi="ar-SA"/>
        </w:rPr>
        <w:t xml:space="preserve"> </w:t>
      </w:r>
    </w:p>
    <w:p>
      <w:pPr>
        <w:pStyle w:val="style0"/>
        <w:jc w:val="center"/>
      </w:pPr>
      <w:r>
        <w:rPr>
          <w:b/>
          <w:bCs/>
          <w:color w:val="0000FF"/>
          <w:sz w:val="28"/>
          <w:szCs w:val="28"/>
        </w:rPr>
        <w:t xml:space="preserve">Теплоснабжение </w:t>
      </w:r>
    </w:p>
    <w:p>
      <w:pPr>
        <w:pStyle w:val="style0"/>
        <w:ind w:firstLine="567" w:left="0" w:right="0"/>
        <w:jc w:val="both"/>
      </w:pPr>
      <w:r>
        <w:rPr>
          <w:color w:val="0000FF"/>
          <w:sz w:val="28"/>
          <w:szCs w:val="28"/>
        </w:rPr>
        <w:t>В 2015 году в рамках реализации</w:t>
      </w:r>
      <w:r>
        <w:rPr>
          <w:rFonts w:cs="Times New Roman"/>
          <w:color w:val="0000FF"/>
          <w:sz w:val="28"/>
          <w:szCs w:val="28"/>
        </w:rPr>
        <w:t xml:space="preserve"> </w:t>
      </w:r>
      <w:r>
        <w:rPr>
          <w:rStyle w:val="style21"/>
          <w:rFonts w:eastAsia="Arial Unicode MS"/>
          <w:color w:val="0000FF"/>
          <w:sz w:val="28"/>
          <w:szCs w:val="28"/>
          <w:lang w:bidi="ar-SA"/>
        </w:rPr>
        <w:t xml:space="preserve"> мероприятий по подготовке  объектов теплоснабжения к отопительному сезону на территории  Ленинградской области в рамках подпрограммы «Энергетика Ленинградской области на 2014-2029 годы»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на территории Сланцевского района выполнены работы на общую сумму 8275,73 тыс. руб., в т.ч.:</w:t>
      </w:r>
    </w:p>
    <w:p>
      <w:pPr>
        <w:pStyle w:val="style0"/>
        <w:ind w:firstLine="567" w:left="0" w:right="0"/>
        <w:jc w:val="both"/>
      </w:pPr>
      <w:r>
        <w:rPr>
          <w:rStyle w:val="style21"/>
          <w:rFonts w:eastAsia="Arial Unicode MS"/>
          <w:color w:val="0000FF"/>
          <w:sz w:val="28"/>
          <w:szCs w:val="28"/>
          <w:lang w:bidi="ar-SA"/>
        </w:rPr>
        <w:t>- Замена участков теплотрассы в дер. Старополье 324 м на сумму 3666,088 тыс. руб.;</w:t>
      </w:r>
    </w:p>
    <w:p>
      <w:pPr>
        <w:pStyle w:val="style0"/>
        <w:ind w:firstLine="567" w:left="0" w:right="0"/>
        <w:jc w:val="both"/>
      </w:pPr>
      <w:r>
        <w:rPr>
          <w:rStyle w:val="style21"/>
          <w:rFonts w:eastAsia="Arial Unicode MS"/>
          <w:color w:val="0000FF"/>
          <w:spacing w:val="5"/>
          <w:sz w:val="28"/>
          <w:szCs w:val="28"/>
          <w:lang w:bidi="ar-SA"/>
        </w:rPr>
        <w:t>- Замена участков теплотрассы в дер. Овсище 275 м на сумму 2778,377 тыс. руб.;</w:t>
      </w:r>
    </w:p>
    <w:p>
      <w:pPr>
        <w:pStyle w:val="style0"/>
        <w:ind w:firstLine="567" w:left="0" w:right="0"/>
        <w:jc w:val="both"/>
      </w:pPr>
      <w:r>
        <w:rPr>
          <w:rStyle w:val="style21"/>
          <w:rFonts w:eastAsia="Arial Unicode MS"/>
          <w:color w:val="0000FF"/>
          <w:spacing w:val="5"/>
          <w:sz w:val="28"/>
          <w:szCs w:val="28"/>
          <w:lang w:bidi="ar-SA"/>
        </w:rPr>
        <w:t xml:space="preserve">- </w:t>
      </w:r>
      <w:r>
        <w:rPr>
          <w:rStyle w:val="style21"/>
          <w:color w:val="0000FF"/>
          <w:spacing w:val="5"/>
          <w:sz w:val="28"/>
          <w:szCs w:val="28"/>
          <w:lang w:bidi="ar-SA"/>
        </w:rPr>
        <w:t>Ремонт аварийных участков теплосети и ГВС на многоквартирные дома № 1, 3, 4, 8, 9 и замена аварийного участка теплосети и ГВС от ТК-14 до ТК 15 на территории Загривского сельского поселения на сумму 1831,264 тыс. руб.</w:t>
      </w:r>
      <w:r>
        <w:rPr>
          <w:rFonts w:cs="Times New Roman" w:eastAsia="Times New Roman"/>
          <w:i/>
          <w:iCs/>
          <w:color w:val="0000FF"/>
          <w:sz w:val="26"/>
          <w:szCs w:val="26"/>
        </w:rPr>
        <w:t xml:space="preserve"> </w:t>
      </w:r>
      <w:r>
        <w:rPr>
          <w:rFonts w:cs="Times New Roman" w:eastAsia="Times New Roman"/>
          <w:color w:val="0000FF"/>
          <w:sz w:val="28"/>
          <w:szCs w:val="28"/>
        </w:rPr>
        <w:t xml:space="preserve"> </w:t>
      </w:r>
      <w:r>
        <w:rPr>
          <w:rFonts w:cs="Times New Roman" w:eastAsia="Times New Roman"/>
          <w:color w:val="0000FF"/>
        </w:rPr>
        <w:t xml:space="preserve">                                                                                                                                                                                                        </w:t>
      </w:r>
    </w:p>
    <w:p>
      <w:pPr>
        <w:pStyle w:val="style0"/>
        <w:jc w:val="center"/>
      </w:pPr>
      <w:r>
        <w:rPr>
          <w:b/>
          <w:sz w:val="28"/>
          <w:szCs w:val="28"/>
        </w:rPr>
        <w:t xml:space="preserve">Дорожная деятельность, в т.ч. безопасность дорожного движения </w:t>
      </w:r>
    </w:p>
    <w:p>
      <w:pPr>
        <w:pStyle w:val="style0"/>
        <w:jc w:val="both"/>
      </w:pPr>
      <w:r>
        <w:rPr>
          <w:sz w:val="28"/>
          <w:szCs w:val="28"/>
        </w:rPr>
        <w:t xml:space="preserve">     </w:t>
      </w:r>
      <w:r>
        <w:rPr>
          <w:sz w:val="28"/>
          <w:szCs w:val="28"/>
        </w:rPr>
        <w:t xml:space="preserve">В рамках обеспечения безопасности дорожного движения на автомобильных дорогах общего пользования местного значения установлено 300 дорожных знаков, установлены пешеходные ограждения общей протяженностью 688 метров вблизи учебных заведений по адресам: г. Сланцы, ул. Грибоедова, д. 19б (МОУ «Сланцевская СОШ № 3»), г. Сланцы, ул. Грибоедова, д. 8 (МОУ «Центр информационных технологий»), установлено силовое барьерной ограждение на опасном участке автомобильной дороги общего пользования местного значения в микрорайоне Замошье, проведена оценка технического состояния ряда автомобильных дорог в г. Сланцы.  </w:t>
      </w:r>
    </w:p>
    <w:p>
      <w:pPr>
        <w:pStyle w:val="style0"/>
        <w:jc w:val="both"/>
      </w:pPr>
      <w:r>
        <w:rPr>
          <w:color w:val="000000"/>
          <w:sz w:val="28"/>
          <w:szCs w:val="28"/>
        </w:rPr>
        <w:t xml:space="preserve">    </w:t>
      </w:r>
      <w:r>
        <w:rPr>
          <w:color w:val="000000"/>
          <w:sz w:val="28"/>
          <w:szCs w:val="28"/>
        </w:rPr>
        <w:t>В текущем году будет установлено также 300 дорожных знаков, основную часть которых составят, как и в 2015 году, дорожные знаки  «Пешеходный переход» нового образца (на желтом фоне), а также знаки приоритета (главная дорога, уступи дорогу и т. п.).</w:t>
      </w:r>
    </w:p>
    <w:p>
      <w:pPr>
        <w:pStyle w:val="style25"/>
        <w:jc w:val="both"/>
      </w:pPr>
      <w:r>
        <w:rPr>
          <w:color w:val="FF0000"/>
          <w:sz w:val="28"/>
          <w:szCs w:val="28"/>
        </w:rPr>
        <w:t xml:space="preserve">     </w:t>
      </w:r>
      <w:r>
        <w:rPr>
          <w:color w:val="FF0000"/>
          <w:sz w:val="28"/>
          <w:szCs w:val="28"/>
        </w:rPr>
        <w:t xml:space="preserve">В 2016 г. планируется ремонт дороги Псков-Гдов - Краколье -Усть-Луга на участке от г. Сланцы до границы с Кингисеппским районом. Кроме того начато проектирование дороги в асфальтовом исполнении в Старопольском сельском поселении так же до границы с Кингисеппским районом. </w:t>
      </w:r>
      <w:r>
        <w:rPr>
          <w:color w:val="FF0000"/>
          <w:sz w:val="28"/>
        </w:rPr>
        <w:t>-Нашими легальными пассажироперевозчиками начато обустройство автостанции на базе Сланцевского ПАП.</w:t>
      </w:r>
    </w:p>
    <w:p>
      <w:pPr>
        <w:pStyle w:val="style0"/>
        <w:jc w:val="both"/>
      </w:pPr>
      <w:r>
        <w:rPr>
          <w:color w:val="FF0000"/>
          <w:sz w:val="28"/>
          <w:szCs w:val="28"/>
        </w:rPr>
        <w:t>Всё это позволит нам улучшить прежде всего транспортное обслуживание населения района.</w:t>
      </w:r>
    </w:p>
    <w:p>
      <w:pPr>
        <w:pStyle w:val="style0"/>
        <w:jc w:val="center"/>
      </w:pPr>
      <w:r>
        <w:rPr>
          <w:b/>
          <w:sz w:val="28"/>
          <w:szCs w:val="28"/>
        </w:rPr>
        <w:t xml:space="preserve">Муниципальный жилищный контроль </w:t>
      </w:r>
    </w:p>
    <w:p>
      <w:pPr>
        <w:pStyle w:val="style0"/>
        <w:jc w:val="both"/>
      </w:pPr>
      <w:r>
        <w:rPr>
          <w:sz w:val="28"/>
          <w:szCs w:val="28"/>
        </w:rPr>
        <w:t xml:space="preserve">    </w:t>
      </w:r>
      <w:r>
        <w:rPr>
          <w:sz w:val="28"/>
          <w:szCs w:val="28"/>
        </w:rPr>
        <w:t xml:space="preserve">В 2015 году сектором муниципального жилищного контроля проведено две плановых проверки в отношении юридических лиц. По результатам обследований составлено 3 акта, выдано 3 предписания со сроками  устранения выявленных нарушений </w:t>
      </w:r>
    </w:p>
    <w:p>
      <w:pPr>
        <w:pStyle w:val="style0"/>
        <w:jc w:val="both"/>
      </w:pPr>
      <w:r>
        <w:rPr>
          <w:rStyle w:val="style17"/>
          <w:rFonts w:cs="Tahoma"/>
          <w:i w:val="false"/>
          <w:sz w:val="28"/>
          <w:szCs w:val="28"/>
        </w:rPr>
        <w:t xml:space="preserve">    </w:t>
      </w:r>
      <w:r>
        <w:rPr>
          <w:rStyle w:val="style17"/>
          <w:rFonts w:cs="Tahoma"/>
          <w:i w:val="false"/>
          <w:sz w:val="28"/>
          <w:szCs w:val="28"/>
        </w:rPr>
        <w:t xml:space="preserve">По результатам проверки муниципальных квартир (ул. Партизанская 27-110; ул. Спортивная 19а-61) поданы иски в суд о  выселении нанимателей за ненадлежащее содержание муниципального фонда. </w:t>
      </w:r>
      <w:r>
        <w:rPr>
          <w:rStyle w:val="style17"/>
          <w:rFonts w:cs="Tahoma"/>
          <w:sz w:val="28"/>
          <w:szCs w:val="28"/>
        </w:rPr>
        <w:t xml:space="preserve"> </w:t>
      </w:r>
    </w:p>
    <w:p>
      <w:pPr>
        <w:pStyle w:val="style0"/>
        <w:jc w:val="both"/>
      </w:pPr>
      <w:r>
        <w:rPr>
          <w:rStyle w:val="style17"/>
          <w:rFonts w:cs="Tahoma"/>
          <w:i w:val="false"/>
          <w:sz w:val="28"/>
          <w:szCs w:val="28"/>
        </w:rPr>
        <w:t xml:space="preserve">Взаимодействие с </w:t>
      </w:r>
      <w:r>
        <w:rPr>
          <w:rStyle w:val="style18"/>
          <w:sz w:val="28"/>
          <w:szCs w:val="28"/>
        </w:rPr>
        <w:t>Комитетом государственного жилищного надзора и контроля Ленинградской области</w:t>
      </w:r>
      <w:r>
        <w:rPr>
          <w:rStyle w:val="style18"/>
          <w:i/>
          <w:sz w:val="28"/>
          <w:szCs w:val="28"/>
        </w:rPr>
        <w:t xml:space="preserve"> </w:t>
      </w:r>
      <w:r>
        <w:rPr>
          <w:rStyle w:val="style17"/>
          <w:rFonts w:cs="Tahoma"/>
          <w:i w:val="false"/>
          <w:sz w:val="28"/>
          <w:szCs w:val="28"/>
        </w:rPr>
        <w:t>позволило эффективно и оперативно решать вопросы, связанные с эксплуатацией и содержанием муниципального жилищного фонда.</w:t>
      </w:r>
      <w:r>
        <w:rPr>
          <w:b/>
          <w:sz w:val="28"/>
          <w:szCs w:val="28"/>
        </w:rPr>
        <w:t xml:space="preserve"> </w:t>
      </w:r>
    </w:p>
    <w:p>
      <w:pPr>
        <w:pStyle w:val="style0"/>
        <w:jc w:val="center"/>
      </w:pPr>
      <w:r>
        <w:rPr>
          <w:b/>
          <w:bCs/>
          <w:color w:val="000000"/>
          <w:sz w:val="28"/>
          <w:szCs w:val="28"/>
        </w:rPr>
        <w:t>Строительство</w:t>
      </w:r>
    </w:p>
    <w:p>
      <w:pPr>
        <w:pStyle w:val="style25"/>
        <w:shd w:fill="FFFFFF" w:val="clear"/>
        <w:ind w:hanging="0" w:left="0" w:right="0"/>
        <w:jc w:val="both"/>
      </w:pPr>
      <w:r>
        <w:rPr>
          <w:color w:val="000000"/>
          <w:sz w:val="28"/>
          <w:szCs w:val="28"/>
        </w:rPr>
        <w:t xml:space="preserve">  </w:t>
      </w:r>
      <w:r>
        <w:rPr>
          <w:color w:val="000000"/>
          <w:sz w:val="28"/>
        </w:rPr>
        <w:t xml:space="preserve">В </w:t>
      </w:r>
      <w:r>
        <w:rPr>
          <w:color w:val="FF0000"/>
          <w:sz w:val="28"/>
        </w:rPr>
        <w:t>2015</w:t>
      </w:r>
      <w:r>
        <w:rPr>
          <w:color w:val="000000"/>
          <w:sz w:val="28"/>
        </w:rPr>
        <w:t xml:space="preserve"> году </w:t>
      </w:r>
      <w:r>
        <w:rPr>
          <w:color w:val="FF0000"/>
          <w:sz w:val="28"/>
        </w:rPr>
        <w:t xml:space="preserve">продолжалось </w:t>
      </w:r>
      <w:r>
        <w:rPr>
          <w:color w:val="000000"/>
          <w:sz w:val="28"/>
        </w:rPr>
        <w:t xml:space="preserve">строительство объекта «Физкультурно-оздоровительный комплекс на территории спортивной площадки школы № 3 и спортивная площадка на месте незавершенного строительством объекта: «Бассейн при школе №12 в г. Сланцы, ул. Грибоедова, д.19а», введена в эксплуатацию современная спортивная площадка у школы № 3 с искусственным покрытием. </w:t>
      </w:r>
      <w:r>
        <w:rPr>
          <w:color w:val="FF0000"/>
          <w:sz w:val="28"/>
        </w:rPr>
        <w:t>Однако в связи с возникшими у подрядчика проблемами в настоящее время нами инициировано расторжение данного контракта. В последующем будет проведена корректировка проектно-сметной документации и определен подрядчик для завершения строительства.</w:t>
      </w:r>
      <w:r>
        <w:rPr>
          <w:color w:val="000000"/>
          <w:sz w:val="28"/>
        </w:rPr>
        <w:t xml:space="preserve"> </w:t>
      </w:r>
    </w:p>
    <w:p>
      <w:pPr>
        <w:pStyle w:val="style0"/>
        <w:jc w:val="both"/>
      </w:pPr>
      <w:r>
        <w:rPr>
          <w:color w:val="000000"/>
          <w:sz w:val="28"/>
          <w:szCs w:val="28"/>
        </w:rPr>
        <w:t xml:space="preserve">    </w:t>
      </w:r>
      <w:r>
        <w:rPr>
          <w:color w:val="000000"/>
          <w:sz w:val="28"/>
          <w:szCs w:val="28"/>
        </w:rPr>
        <w:t xml:space="preserve">Выполнены работы по капитальному ремонту спортивной площадки МОУ «Средняя общеобразовательная школа №2» по ул. Свободы, построена спортплощадка   при Выскатской школе. </w:t>
      </w:r>
    </w:p>
    <w:p>
      <w:pPr>
        <w:pStyle w:val="style0"/>
        <w:jc w:val="both"/>
      </w:pPr>
      <w:r>
        <w:rPr>
          <w:sz w:val="28"/>
          <w:szCs w:val="28"/>
        </w:rPr>
        <w:t xml:space="preserve">     </w:t>
      </w:r>
      <w:r>
        <w:rPr>
          <w:sz w:val="28"/>
          <w:szCs w:val="28"/>
        </w:rPr>
        <w:t>Сдан в эксплуатацию детский сад на 220 мест в микрорайоне Б. Лучки. За счет средств муниципального района построены инженерные сети к детскому саду до границ земельного участка, выполнено благоустройство прилегающей территории.</w:t>
      </w:r>
    </w:p>
    <w:p>
      <w:pPr>
        <w:pStyle w:val="style0"/>
        <w:jc w:val="both"/>
      </w:pPr>
      <w:r>
        <w:rPr>
          <w:color w:val="000000"/>
          <w:sz w:val="28"/>
          <w:szCs w:val="28"/>
        </w:rPr>
        <w:t xml:space="preserve">      </w:t>
      </w:r>
      <w:r>
        <w:rPr>
          <w:color w:val="000000"/>
          <w:sz w:val="28"/>
          <w:szCs w:val="28"/>
        </w:rPr>
        <w:t>В текущем году в д.Старополье появится еще одна спортивная площадка с искусственным покрытием. И в новом учебном году уроки физкультуры у учащихся д. Старополье будут проводиться на  современной спортивной площадке.</w:t>
      </w:r>
    </w:p>
    <w:p>
      <w:pPr>
        <w:pStyle w:val="style0"/>
        <w:jc w:val="both"/>
      </w:pPr>
      <w:r>
        <w:rPr>
          <w:sz w:val="28"/>
          <w:szCs w:val="28"/>
        </w:rPr>
        <w:t xml:space="preserve">     </w:t>
      </w:r>
      <w:r>
        <w:rPr>
          <w:sz w:val="28"/>
          <w:szCs w:val="28"/>
        </w:rPr>
        <w:t>В 2016 году планируются работы по реконструкции стадиона   «Шахтер». Будут проведены работы по устройству основания, искусственному покрытию футбольного поля, обустройству беговых дорожек, ремонту трибун.</w:t>
      </w:r>
    </w:p>
    <w:p>
      <w:pPr>
        <w:pStyle w:val="style0"/>
        <w:jc w:val="both"/>
      </w:pPr>
      <w:r>
        <w:rPr>
          <w:sz w:val="28"/>
          <w:szCs w:val="28"/>
        </w:rPr>
        <w:t xml:space="preserve">     </w:t>
      </w:r>
      <w:r>
        <w:rPr>
          <w:sz w:val="28"/>
          <w:szCs w:val="28"/>
        </w:rPr>
        <w:t>Ведется и индивидуальное жилищное строительство в 2015 году выдано 25 разрешений гражданам на строительство жилых домов.</w:t>
      </w:r>
    </w:p>
    <w:p>
      <w:pPr>
        <w:pStyle w:val="style0"/>
        <w:jc w:val="center"/>
      </w:pPr>
      <w:r>
        <w:rPr>
          <w:b/>
          <w:bCs/>
          <w:sz w:val="28"/>
          <w:szCs w:val="28"/>
        </w:rPr>
        <w:t xml:space="preserve"> </w:t>
      </w:r>
      <w:r>
        <w:rPr>
          <w:b/>
          <w:bCs/>
          <w:sz w:val="28"/>
          <w:szCs w:val="28"/>
        </w:rPr>
        <w:t>Жилищная сфера</w:t>
      </w:r>
    </w:p>
    <w:p>
      <w:pPr>
        <w:pStyle w:val="style0"/>
        <w:jc w:val="both"/>
      </w:pPr>
      <w:r>
        <w:rPr>
          <w:sz w:val="28"/>
          <w:szCs w:val="28"/>
        </w:rPr>
        <w:t xml:space="preserve">      </w:t>
      </w:r>
      <w:r>
        <w:rPr>
          <w:sz w:val="28"/>
          <w:szCs w:val="28"/>
        </w:rPr>
        <w:t xml:space="preserve">В рамках реализации государственных жилищных программ в 2015 году  31 семья граждан из числа детей-сирот получила благоустроенные жилые помещения.  </w:t>
      </w:r>
    </w:p>
    <w:p>
      <w:pPr>
        <w:pStyle w:val="style0"/>
        <w:jc w:val="both"/>
      </w:pPr>
      <w:r>
        <w:rPr>
          <w:sz w:val="28"/>
          <w:szCs w:val="28"/>
        </w:rPr>
        <w:t xml:space="preserve">    </w:t>
      </w:r>
      <w:r>
        <w:rPr>
          <w:sz w:val="28"/>
          <w:szCs w:val="28"/>
        </w:rPr>
        <w:t>Благодаря изменениям в Федеральном законодательстве, с 2015 года  ветераны ВОВ имеют возможность получить социальную выплату на капитальный ремонт своих индивидуальных жилых домов. Данным правом на территории Сланцевского муниципального района в 2015 году воспользовались 5 ветеранов ВОВ, которые провели капитальный ремонт своих домов с использованием указанных социальных выплат.</w:t>
      </w:r>
    </w:p>
    <w:p>
      <w:pPr>
        <w:pStyle w:val="style0"/>
        <w:jc w:val="both"/>
      </w:pPr>
      <w:r>
        <w:rPr>
          <w:sz w:val="28"/>
          <w:szCs w:val="28"/>
        </w:rPr>
        <w:t>В сельских поселениях в рамках реализации федеральной целевой программы «Устойчивое развитие сельских территорий на 2014-2017 годы и период до 2020 года» 9 семей приобрели благоустроенные жилые помещения.</w:t>
      </w:r>
    </w:p>
    <w:p>
      <w:pPr>
        <w:pStyle w:val="style0"/>
        <w:jc w:val="center"/>
      </w:pPr>
      <w:r>
        <w:rPr>
          <w:b/>
          <w:bCs/>
          <w:color w:val="000000"/>
          <w:sz w:val="28"/>
          <w:szCs w:val="28"/>
          <w:u w:val="single"/>
        </w:rPr>
        <w:t>БЕЗОПАСНОСТЬ</w:t>
      </w:r>
    </w:p>
    <w:p>
      <w:pPr>
        <w:pStyle w:val="style0"/>
        <w:jc w:val="both"/>
      </w:pPr>
      <w:r>
        <w:rPr>
          <w:color w:val="000000"/>
          <w:sz w:val="28"/>
          <w:szCs w:val="28"/>
        </w:rPr>
        <w:t xml:space="preserve">  </w:t>
      </w:r>
      <w:r>
        <w:rPr>
          <w:color w:val="000000"/>
          <w:sz w:val="28"/>
          <w:szCs w:val="28"/>
        </w:rPr>
        <w:t>Одним из основных аспектов деятельности администрации является обеспечение безопасности жителей района.  В рамках исполнения данного полномочия проводилась  работа по:</w:t>
      </w:r>
    </w:p>
    <w:p>
      <w:pPr>
        <w:pStyle w:val="style0"/>
        <w:jc w:val="both"/>
      </w:pPr>
      <w:r>
        <w:rPr>
          <w:color w:val="000000"/>
          <w:sz w:val="28"/>
          <w:szCs w:val="28"/>
        </w:rPr>
        <w:t>-  предупреждению и ликвидации последствий чрезвычайных ситуаций ;</w:t>
      </w:r>
    </w:p>
    <w:p>
      <w:pPr>
        <w:pStyle w:val="style0"/>
        <w:jc w:val="both"/>
      </w:pPr>
      <w:r>
        <w:rPr>
          <w:color w:val="000000"/>
          <w:sz w:val="28"/>
          <w:szCs w:val="28"/>
        </w:rPr>
        <w:t>-  территориальной  и гра</w:t>
        <w:softHyphen/>
        <w:t>жданской обороне;</w:t>
      </w:r>
    </w:p>
    <w:p>
      <w:pPr>
        <w:pStyle w:val="style0"/>
        <w:jc w:val="both"/>
      </w:pPr>
      <w:r>
        <w:rPr>
          <w:color w:val="000000"/>
          <w:sz w:val="28"/>
          <w:szCs w:val="28"/>
        </w:rPr>
        <w:t>-</w:t>
      </w:r>
      <w:r>
        <w:rPr>
          <w:sz w:val="28"/>
          <w:szCs w:val="28"/>
        </w:rPr>
        <w:t xml:space="preserve"> </w:t>
      </w:r>
      <w:r>
        <w:rPr>
          <w:color w:val="000000"/>
          <w:sz w:val="28"/>
          <w:szCs w:val="28"/>
        </w:rPr>
        <w:t>обеспечению  первичных мер пожарной безопасности;</w:t>
      </w:r>
    </w:p>
    <w:p>
      <w:pPr>
        <w:pStyle w:val="style0"/>
        <w:jc w:val="both"/>
      </w:pPr>
      <w:r>
        <w:rPr>
          <w:color w:val="000000"/>
          <w:sz w:val="28"/>
          <w:szCs w:val="28"/>
        </w:rPr>
        <w:t>- участию в профилактике терроризма и экстремизма;</w:t>
      </w:r>
    </w:p>
    <w:p>
      <w:pPr>
        <w:pStyle w:val="style0"/>
        <w:jc w:val="both"/>
      </w:pPr>
      <w:r>
        <w:rPr>
          <w:color w:val="000000"/>
          <w:sz w:val="28"/>
          <w:szCs w:val="28"/>
        </w:rPr>
        <w:t>- осуществлению  мер по противодействию коррупции;</w:t>
      </w:r>
    </w:p>
    <w:p>
      <w:pPr>
        <w:pStyle w:val="style0"/>
        <w:jc w:val="both"/>
      </w:pPr>
      <w:r>
        <w:rPr>
          <w:color w:val="000000"/>
          <w:sz w:val="28"/>
          <w:szCs w:val="28"/>
        </w:rPr>
        <w:t xml:space="preserve">-  совершенствованию системы оповещения населения.  </w:t>
      </w:r>
    </w:p>
    <w:p>
      <w:pPr>
        <w:pStyle w:val="style0"/>
        <w:jc w:val="both"/>
      </w:pPr>
      <w:r>
        <w:rPr>
          <w:color w:val="000000"/>
          <w:sz w:val="28"/>
          <w:szCs w:val="28"/>
        </w:rPr>
        <w:t xml:space="preserve">- в  технически исправном состоянии содержались пожарные гидранты,  средства первичного пожаротушения.  </w:t>
      </w:r>
    </w:p>
    <w:p>
      <w:pPr>
        <w:pStyle w:val="style0"/>
        <w:jc w:val="both"/>
      </w:pPr>
      <w:r>
        <w:rPr>
          <w:color w:val="000000"/>
          <w:sz w:val="28"/>
          <w:szCs w:val="28"/>
        </w:rPr>
        <w:t xml:space="preserve">   </w:t>
      </w:r>
      <w:r>
        <w:rPr>
          <w:sz w:val="28"/>
          <w:szCs w:val="28"/>
        </w:rPr>
        <w:t> </w:t>
      </w:r>
      <w:r>
        <w:rPr>
          <w:color w:val="000000"/>
          <w:sz w:val="28"/>
          <w:szCs w:val="28"/>
        </w:rPr>
        <w:t>В целях обеспечения безопасности жизнедеятельности населения поддержива</w:t>
        <w:softHyphen/>
        <w:t>ется в технически исправном состоянии аппаратно-программный комплекс автомати</w:t>
        <w:softHyphen/>
        <w:t>зированной системы «Безопасный город». Видеокамеры продолжают работу в ме</w:t>
        <w:softHyphen/>
        <w:t>стах массового пребывания жителей города и на наиболее оживленных трассах город</w:t>
        <w:softHyphen/>
        <w:t xml:space="preserve">а Сланцы. </w:t>
      </w:r>
    </w:p>
    <w:p>
      <w:pPr>
        <w:pStyle w:val="style0"/>
        <w:jc w:val="both"/>
      </w:pPr>
      <w:r>
        <w:rPr>
          <w:color w:val="000000"/>
          <w:sz w:val="28"/>
          <w:szCs w:val="28"/>
        </w:rPr>
        <w:t xml:space="preserve">    </w:t>
      </w:r>
      <w:r>
        <w:rPr>
          <w:color w:val="000000"/>
          <w:sz w:val="28"/>
          <w:szCs w:val="28"/>
        </w:rPr>
        <w:t xml:space="preserve">За отчетный период на территории  района зафиксировано одно чрезвычайное происшествие — это горение сланца на территории бывшего карьера шахты им.Кирова. При тушении пожара было задействовано две единицы пожарных автоцистерн и три единицы специальной техники. </w:t>
      </w:r>
    </w:p>
    <w:p>
      <w:pPr>
        <w:pStyle w:val="style0"/>
        <w:jc w:val="center"/>
      </w:pPr>
      <w:r>
        <w:rPr>
          <w:b/>
          <w:bCs/>
          <w:sz w:val="28"/>
          <w:szCs w:val="28"/>
          <w:u w:val="single"/>
        </w:rPr>
        <w:t>КУЛЬТУРА, СПОРТ И МОЛОДЕЖНАЯ ПОЛИТИКА</w:t>
      </w:r>
    </w:p>
    <w:p>
      <w:pPr>
        <w:pStyle w:val="style0"/>
        <w:jc w:val="both"/>
      </w:pPr>
      <w:r>
        <w:rPr>
          <w:sz w:val="28"/>
          <w:szCs w:val="28"/>
        </w:rPr>
        <w:t xml:space="preserve">      </w:t>
      </w:r>
      <w:r>
        <w:rPr>
          <w:sz w:val="28"/>
          <w:szCs w:val="28"/>
        </w:rPr>
        <w:t>В Сланцевском муниципальном районе сохранены и развиваются все 24 муниципальные учреждения культуры (11 Домов культуры и клубов, Парк культуры и отдыха, 12 библиотек) и с 1 ноября 2015 года появилось 1 новое учреждение физической культуры и спорта.</w:t>
      </w:r>
    </w:p>
    <w:p>
      <w:pPr>
        <w:pStyle w:val="style0"/>
        <w:jc w:val="both"/>
      </w:pPr>
      <w:r>
        <w:rPr>
          <w:rFonts w:cs="Times New Roman"/>
          <w:color w:val="000000"/>
          <w:sz w:val="28"/>
          <w:szCs w:val="28"/>
        </w:rPr>
        <w:t xml:space="preserve">    </w:t>
      </w:r>
      <w:r>
        <w:rPr>
          <w:rFonts w:cs="Times New Roman"/>
          <w:color w:val="000000"/>
          <w:sz w:val="28"/>
          <w:szCs w:val="28"/>
        </w:rPr>
        <w:t>В прошедшем году Сланцевская библиотека стала победителем XIII областного конкурса профессионального мастерства «Звезда культуры»</w:t>
      </w:r>
      <w:r>
        <w:rPr>
          <w:rFonts w:cs="Times New Roman"/>
          <w:b/>
          <w:color w:val="000000"/>
          <w:sz w:val="28"/>
          <w:szCs w:val="28"/>
        </w:rPr>
        <w:t xml:space="preserve"> </w:t>
      </w:r>
      <w:r>
        <w:rPr>
          <w:rFonts w:cs="Times New Roman"/>
          <w:color w:val="000000"/>
          <w:sz w:val="28"/>
          <w:szCs w:val="28"/>
        </w:rPr>
        <w:t xml:space="preserve">в номинации «Лучшая городская библиотека года» (получила грант - 400 т.р.) и это благодаря тому, что в 2015 году в библиотеке состоялся ряд знаменательных событий: </w:t>
      </w:r>
    </w:p>
    <w:p>
      <w:pPr>
        <w:pStyle w:val="style0"/>
        <w:jc w:val="both"/>
      </w:pPr>
      <w:r>
        <w:rPr>
          <w:rFonts w:cs="Times New Roman"/>
          <w:color w:val="000000"/>
          <w:sz w:val="28"/>
          <w:szCs w:val="28"/>
        </w:rPr>
        <w:t xml:space="preserve">- </w:t>
      </w:r>
      <w:r>
        <w:rPr>
          <w:rFonts w:cs="Times New Roman"/>
          <w:color w:val="000000"/>
          <w:sz w:val="28"/>
          <w:szCs w:val="28"/>
          <w:shd w:fill="FFFFFF" w:val="clear"/>
        </w:rPr>
        <w:t xml:space="preserve">вышел в свет краеведческий сборник "Сланцевский альманах" - уникальное издание об истории, культуре Сланцевского района, </w:t>
      </w:r>
      <w:r>
        <w:rPr>
          <w:rFonts w:cs="Times New Roman"/>
          <w:color w:val="FF0000"/>
          <w:sz w:val="28"/>
          <w:szCs w:val="28"/>
          <w:shd w:fill="FFFFFF" w:val="clear"/>
        </w:rPr>
        <w:t>в настоящее время заключен муниципальный контракт на издание книги, посвященной истории Сланцевского района.</w:t>
      </w:r>
    </w:p>
    <w:p>
      <w:pPr>
        <w:pStyle w:val="style0"/>
        <w:jc w:val="both"/>
      </w:pPr>
      <w:r>
        <w:rPr>
          <w:rFonts w:cs="Times New Roman"/>
          <w:color w:val="000000"/>
          <w:sz w:val="28"/>
          <w:szCs w:val="28"/>
        </w:rPr>
        <w:t xml:space="preserve">- осуществлен доступ к удаленным электронным ресурсам Национальной электронной библиотеки, Президентсокй библиотеки им. Ельцина,  </w:t>
      </w:r>
      <w:r>
        <w:rPr>
          <w:rFonts w:cs="Times New Roman"/>
          <w:color w:val="000000"/>
          <w:sz w:val="28"/>
          <w:szCs w:val="28"/>
          <w:shd w:fill="FFFFFF" w:val="clear"/>
        </w:rPr>
        <w:t>ресурсам Государственной библиотеки для слепых,</w:t>
      </w:r>
    </w:p>
    <w:p>
      <w:pPr>
        <w:pStyle w:val="style0"/>
        <w:jc w:val="both"/>
      </w:pPr>
      <w:r>
        <w:rPr>
          <w:rFonts w:cs="Times New Roman"/>
          <w:color w:val="000000"/>
          <w:sz w:val="28"/>
          <w:szCs w:val="28"/>
          <w:shd w:fill="FFFFFF" w:val="clear"/>
        </w:rPr>
        <w:t xml:space="preserve">    </w:t>
      </w:r>
      <w:r>
        <w:rPr>
          <w:rFonts w:cs="Times New Roman"/>
          <w:color w:val="000000"/>
          <w:sz w:val="28"/>
          <w:szCs w:val="28"/>
          <w:shd w:fill="FFFFFF" w:val="clear"/>
        </w:rPr>
        <w:t>Значимыми событиями 2015 года стали празднование 85-летия города Сланцы, 70 - летия Победы в Великой Отечественной войне. В рамках 70-летия Победы был проведен ряд мероприятий, направленных на сохранение воинских захоронений и памятников истории: за предприятиями города закреплено шефство над воинскими захоронениями Сланцевского городского поселения; объектам культурного наследия регионального значения, расположенным на территории города присвоены адреса для включения Единый государственный реестр объектов культурного наследия Российской Федерации. Было создано Сланцевское отделение регионального штаба Всероссийского корпуса волонтеров 70-летия Победы, в работе которого приняло участие 160 волонтеров Сланцевского района. По итогам оценки работы региональных штабов этого проекта, региональный штаб Ленинградской области признан лучшим в России, свой вклад внесло и Сланцевское отделение.</w:t>
      </w:r>
    </w:p>
    <w:p>
      <w:pPr>
        <w:pStyle w:val="style0"/>
        <w:jc w:val="both"/>
      </w:pPr>
      <w:r>
        <w:rPr>
          <w:rFonts w:cs="Times New Roman"/>
          <w:color w:val="000000"/>
          <w:sz w:val="28"/>
          <w:szCs w:val="28"/>
          <w:shd w:fill="FFFFFF" w:val="clear"/>
        </w:rPr>
        <w:t xml:space="preserve">       </w:t>
      </w:r>
      <w:r>
        <w:rPr>
          <w:rFonts w:cs="Times New Roman"/>
          <w:color w:val="000000"/>
          <w:sz w:val="28"/>
          <w:szCs w:val="28"/>
          <w:shd w:fill="FFFFFF" w:val="clear"/>
        </w:rPr>
        <w:t>В 2015 году у нас впервые был проведен областной праздник, посвященный Дню семьи, любви и верности, на котором в числе гостей присутствовал Губернатор Ленинградской области Александр Дрозденко. Благодаря вниманию Губернатора к нашему району решился ряд вопросов с учреждениями:</w:t>
      </w:r>
    </w:p>
    <w:p>
      <w:pPr>
        <w:pStyle w:val="style0"/>
        <w:jc w:val="both"/>
      </w:pPr>
      <w:r>
        <w:rPr>
          <w:rFonts w:cs="Times New Roman"/>
          <w:color w:val="000000"/>
          <w:sz w:val="28"/>
          <w:szCs w:val="28"/>
          <w:shd w:fill="FFFFFF" w:val="clear"/>
        </w:rPr>
        <w:t xml:space="preserve">    </w:t>
      </w:r>
      <w:r>
        <w:rPr>
          <w:rFonts w:cs="Times New Roman"/>
          <w:color w:val="000000"/>
          <w:sz w:val="28"/>
          <w:szCs w:val="28"/>
          <w:shd w:fill="FFFFFF" w:val="clear"/>
        </w:rPr>
        <w:t>В 2015 году в связи с банкротством ОАО «Завод «Сланцы», являющегося собственником Дворца культуры, Дворец был передан в муниципальную собственность, творческие коллективы Дворца переведены в муниципальное учреждение культуры Городской Дом культуры. С 1 марта 2016 года здание Дворца культуры передано в безвозмездное пользование государственного бюджетного учреждения Ленинградской области «Дом народного творчества» в целях создания филиала этого учреждения на базе Дворца и в дальнейшем проведения капитального ремонта за счет областного бюджета.</w:t>
      </w:r>
    </w:p>
    <w:p>
      <w:pPr>
        <w:pStyle w:val="style0"/>
        <w:jc w:val="both"/>
      </w:pPr>
      <w:r>
        <w:rPr>
          <w:b/>
          <w:sz w:val="28"/>
          <w:szCs w:val="28"/>
          <w:u w:val="single"/>
          <w:shd w:fill="FFFF00" w:val="clear"/>
        </w:rPr>
        <w:t>Слайд 48 (8)</w:t>
      </w:r>
      <w:r>
        <w:rPr>
          <w:b/>
          <w:sz w:val="28"/>
          <w:szCs w:val="28"/>
          <w:u w:val="single"/>
        </w:rPr>
        <w:t xml:space="preserve"> </w:t>
      </w:r>
      <w:r>
        <w:rPr>
          <w:sz w:val="28"/>
          <w:szCs w:val="28"/>
        </w:rPr>
        <w:t xml:space="preserve"> </w:t>
      </w:r>
      <w:r>
        <w:rPr>
          <w:color w:val="000000"/>
          <w:sz w:val="28"/>
          <w:szCs w:val="28"/>
          <w:lang w:eastAsia="en-US"/>
        </w:rPr>
        <w:t xml:space="preserve">На территории Сланцевского муниципального района находятся 64 спортивных объекта, </w:t>
      </w:r>
      <w:r>
        <w:rPr>
          <w:sz w:val="28"/>
          <w:szCs w:val="28"/>
        </w:rPr>
        <w:t xml:space="preserve">работает восемь федераций по  видам спорта, </w:t>
      </w:r>
      <w:r>
        <w:rPr>
          <w:color w:val="000000"/>
          <w:sz w:val="28"/>
          <w:szCs w:val="28"/>
          <w:lang w:eastAsia="en-US"/>
        </w:rPr>
        <w:t>3 общественных объединения. На территории района создана лучшая сертифицированная трасса «Соболец» в Санкт-Петербурге и Ленинградской области на площади 8 га, на которой в 2015 году прошли Чемпионат Санкт-Петербурга и Ленинградской области и Кубок Сланцев</w:t>
        <w:softHyphen/>
        <w:t>ского муниципального района по мотокроссу.</w:t>
      </w:r>
    </w:p>
    <w:p>
      <w:pPr>
        <w:pStyle w:val="style0"/>
        <w:widowControl/>
        <w:tabs>
          <w:tab w:leader="none" w:pos="473" w:val="left"/>
        </w:tabs>
        <w:spacing w:line="200" w:lineRule="atLeast"/>
        <w:ind w:firstLine="850" w:left="0" w:right="0"/>
        <w:jc w:val="both"/>
      </w:pPr>
      <w:r>
        <w:rPr>
          <w:color w:val="FF0000"/>
          <w:sz w:val="28"/>
          <w:szCs w:val="28"/>
          <w:lang w:eastAsia="en-US"/>
        </w:rPr>
        <w:t>- в 2015 г. создано МКУ "ФОК "Сланцы" в состав которого вошли переданный  администрации от ОАО "СПЗ "Сланцы" спортивно-гостинничный комплекс "Химик" и спорткомплекс "Шахтер".</w:t>
      </w:r>
    </w:p>
    <w:p>
      <w:pPr>
        <w:pStyle w:val="style25"/>
        <w:ind w:firstLine="720" w:left="0" w:right="0"/>
        <w:jc w:val="both"/>
      </w:pPr>
      <w:r>
        <w:rPr>
          <w:color w:val="FF0000"/>
          <w:sz w:val="28"/>
        </w:rPr>
        <w:t>в 2016 г. планируется завершение ремонта ДЮСШ , на который выделено порядка 27 млн. рублей;</w:t>
      </w:r>
    </w:p>
    <w:p>
      <w:pPr>
        <w:pStyle w:val="style0"/>
        <w:jc w:val="both"/>
      </w:pPr>
      <w:r>
        <w:rPr>
          <w:rFonts w:cs="Times New Roman"/>
          <w:color w:val="000000"/>
          <w:sz w:val="28"/>
          <w:szCs w:val="28"/>
          <w:shd w:fill="FFFFFF" w:val="clear"/>
        </w:rPr>
        <w:t xml:space="preserve">      </w:t>
      </w:r>
      <w:r>
        <w:rPr>
          <w:rFonts w:cs="Times New Roman"/>
          <w:color w:val="000000"/>
          <w:sz w:val="28"/>
          <w:szCs w:val="28"/>
          <w:shd w:fill="FFFFFF" w:val="clear"/>
        </w:rPr>
        <w:t>2016 год объявлен Годом семьи в Ленинградской области. Все те события, о которых я говорил,  будут способствовать развитию института семьи в нашем районе, поскольку влияют на улучшение качества жизни населения.</w:t>
      </w:r>
    </w:p>
    <w:p>
      <w:pPr>
        <w:pStyle w:val="style0"/>
        <w:jc w:val="both"/>
      </w:pPr>
      <w:r>
        <w:rPr>
          <w:rFonts w:cs="Times New Roman"/>
          <w:color w:val="000000"/>
          <w:sz w:val="28"/>
          <w:szCs w:val="28"/>
          <w:shd w:fill="FFFFFF" w:val="clear"/>
        </w:rPr>
        <w:t xml:space="preserve"> </w:t>
      </w:r>
    </w:p>
    <w:p>
      <w:pPr>
        <w:pStyle w:val="style0"/>
        <w:jc w:val="center"/>
      </w:pPr>
      <w:r>
        <w:rPr>
          <w:b/>
          <w:bCs/>
          <w:sz w:val="28"/>
          <w:szCs w:val="28"/>
          <w:u w:val="single"/>
        </w:rPr>
        <w:t>КОМИССИЯ ПО ДЕЛАМ НЕСОВЕРШЕННОЛЕТНИХ И ЗАЩИТЕ ИХ ПРАВ</w:t>
      </w:r>
      <w:r>
        <w:rPr>
          <w:sz w:val="28"/>
          <w:szCs w:val="28"/>
          <w:u w:val="single"/>
        </w:rPr>
        <w:t xml:space="preserve"> </w:t>
      </w:r>
    </w:p>
    <w:p>
      <w:pPr>
        <w:pStyle w:val="style0"/>
        <w:jc w:val="both"/>
      </w:pPr>
      <w:r>
        <w:rPr>
          <w:sz w:val="28"/>
          <w:szCs w:val="28"/>
        </w:rPr>
        <w:t xml:space="preserve"> </w:t>
      </w:r>
      <w:r>
        <w:rPr>
          <w:sz w:val="28"/>
          <w:szCs w:val="28"/>
        </w:rPr>
        <w:t>Приоритетными направлениями деятельности комиссии по делам несовершеннолетних и субъектов системы профилактики в 2015 году были:</w:t>
      </w:r>
    </w:p>
    <w:p>
      <w:pPr>
        <w:pStyle w:val="style0"/>
        <w:jc w:val="both"/>
      </w:pPr>
      <w:r>
        <w:rPr>
          <w:bCs/>
          <w:iCs/>
          <w:sz w:val="28"/>
          <w:szCs w:val="28"/>
        </w:rPr>
        <w:t xml:space="preserve">1. повышение эффективности профилактической работы с семьями, состоящими на учете в категории «семьи, находящиеся в социально — опасном положении»; </w:t>
      </w:r>
    </w:p>
    <w:p>
      <w:pPr>
        <w:pStyle w:val="style0"/>
        <w:jc w:val="both"/>
      </w:pPr>
      <w:r>
        <w:rPr>
          <w:bCs/>
          <w:iCs/>
          <w:sz w:val="28"/>
          <w:szCs w:val="28"/>
        </w:rPr>
        <w:t>2. усиление работы по раннему выявлению несовершеннолетних склонных к совершению правонарушений и преступлений ;</w:t>
      </w:r>
    </w:p>
    <w:p>
      <w:pPr>
        <w:pStyle w:val="style0"/>
        <w:jc w:val="both"/>
      </w:pPr>
      <w:r>
        <w:rPr>
          <w:bCs/>
          <w:iCs/>
          <w:sz w:val="28"/>
          <w:szCs w:val="28"/>
        </w:rPr>
        <w:t>3. обеспечение досуговой занятости несовершеннолетних, состоящих на учете в  ОМВД России по Сланцевскому району;</w:t>
      </w:r>
    </w:p>
    <w:p>
      <w:pPr>
        <w:pStyle w:val="style0"/>
        <w:jc w:val="both"/>
      </w:pPr>
      <w:r>
        <w:rPr>
          <w:bCs/>
          <w:iCs/>
          <w:sz w:val="28"/>
          <w:szCs w:val="28"/>
        </w:rPr>
        <w:t>4. защита прав и законных интересов несовершеннолетних.</w:t>
      </w:r>
    </w:p>
    <w:p>
      <w:pPr>
        <w:pStyle w:val="style0"/>
        <w:jc w:val="both"/>
      </w:pPr>
      <w:r>
        <w:rPr>
          <w:sz w:val="28"/>
          <w:szCs w:val="28"/>
        </w:rPr>
        <w:t xml:space="preserve">     </w:t>
      </w:r>
      <w:r>
        <w:rPr>
          <w:sz w:val="28"/>
          <w:szCs w:val="28"/>
        </w:rPr>
        <w:t xml:space="preserve">В 2015 году на заседаниях рассмотрены следующие материалы в отношении несовершеннолетних, родителей (законных представителей): </w:t>
      </w:r>
      <w:r>
        <w:rPr>
          <w:b/>
          <w:bCs/>
          <w:sz w:val="28"/>
          <w:szCs w:val="28"/>
          <w:u w:val="single"/>
        </w:rPr>
        <w:t>СЛАЙД</w:t>
      </w:r>
    </w:p>
    <w:p>
      <w:pPr>
        <w:pStyle w:val="style0"/>
        <w:jc w:val="both"/>
      </w:pPr>
      <w:r>
        <w:rPr>
          <w:sz w:val="28"/>
          <w:szCs w:val="28"/>
        </w:rPr>
        <w:t xml:space="preserve">   </w:t>
      </w:r>
      <w:r>
        <w:rPr>
          <w:sz w:val="28"/>
          <w:szCs w:val="28"/>
        </w:rPr>
        <w:t xml:space="preserve">Анализ представленных данных показывает, что 141 (38,4 %) материал, рассмотренный на заседаниях комиссии — это материалы в отношении родителей за не должное исполнение своих родительских обязанностей.  По состоянию на 1 января 2016 года в службах системы профилактики состоит - </w:t>
      </w:r>
      <w:r>
        <w:rPr>
          <w:b/>
          <w:bCs/>
          <w:sz w:val="28"/>
          <w:szCs w:val="28"/>
        </w:rPr>
        <w:t>102 семьи.</w:t>
      </w:r>
    </w:p>
    <w:p>
      <w:pPr>
        <w:pStyle w:val="style0"/>
        <w:jc w:val="both"/>
      </w:pPr>
      <w:r>
        <w:rPr>
          <w:rFonts w:cs="Times New Roman"/>
          <w:color w:val="000000"/>
          <w:sz w:val="28"/>
          <w:szCs w:val="28"/>
        </w:rPr>
        <w:t xml:space="preserve">     </w:t>
      </w:r>
      <w:r>
        <w:rPr>
          <w:rFonts w:cs="Times New Roman"/>
          <w:color w:val="000000"/>
          <w:sz w:val="28"/>
          <w:szCs w:val="28"/>
        </w:rPr>
        <w:t xml:space="preserve">В 2015 году на учет было </w:t>
      </w:r>
      <w:r>
        <w:rPr>
          <w:rFonts w:cs="Times New Roman"/>
          <w:bCs/>
          <w:color w:val="000000"/>
          <w:sz w:val="28"/>
          <w:szCs w:val="28"/>
        </w:rPr>
        <w:t xml:space="preserve">поставлено 5 семей, а снято с профилактического учета 18 семей, в т. ч. одним из оснований снятия 8 семей стали </w:t>
      </w:r>
      <w:r>
        <w:rPr>
          <w:rFonts w:cs="Times New Roman"/>
          <w:color w:val="000000"/>
          <w:sz w:val="28"/>
          <w:szCs w:val="28"/>
        </w:rPr>
        <w:t>положительные изменения в семье.</w:t>
      </w:r>
    </w:p>
    <w:p>
      <w:pPr>
        <w:pStyle w:val="style0"/>
        <w:jc w:val="both"/>
      </w:pPr>
      <w:r>
        <w:rPr>
          <w:sz w:val="28"/>
          <w:szCs w:val="28"/>
        </w:rPr>
        <w:t xml:space="preserve">     </w:t>
      </w:r>
      <w:r>
        <w:rPr>
          <w:sz w:val="28"/>
          <w:szCs w:val="28"/>
        </w:rPr>
        <w:t>Профилактическая работа, проводимая на территории Сланцевского района субъектами профилактики в прошедшем году, позволила добиться определенных результатов в динамике и структуре подростковой преступности, а именно - снижения количества преступлений и количества участников преступлений.</w:t>
      </w:r>
    </w:p>
    <w:p>
      <w:pPr>
        <w:pStyle w:val="style0"/>
        <w:jc w:val="center"/>
      </w:pPr>
      <w:r>
        <w:rPr>
          <w:b/>
          <w:sz w:val="28"/>
          <w:szCs w:val="28"/>
          <w:u w:val="single"/>
        </w:rPr>
        <w:t xml:space="preserve"> </w:t>
      </w:r>
      <w:r>
        <w:rPr>
          <w:b/>
          <w:sz w:val="28"/>
          <w:szCs w:val="28"/>
          <w:u w:val="single"/>
        </w:rPr>
        <w:t>ОБРАЗОВАНИЕ</w:t>
      </w:r>
    </w:p>
    <w:p>
      <w:pPr>
        <w:pStyle w:val="style0"/>
        <w:jc w:val="both"/>
      </w:pPr>
      <w:r>
        <w:rPr>
          <w:sz w:val="28"/>
          <w:szCs w:val="28"/>
        </w:rPr>
        <w:t xml:space="preserve">     </w:t>
      </w:r>
      <w:r>
        <w:rPr>
          <w:sz w:val="28"/>
          <w:szCs w:val="28"/>
        </w:rPr>
        <w:t>Деятельность органов местного самоуправления в сфере образования и образовательных организаций в 2015 году была направлена  на обеспечение граждан Сланцевского муниципального района  качественным образованием, не зависимо от места проживания и в соответствии с их запросами.</w:t>
      </w:r>
    </w:p>
    <w:p>
      <w:pPr>
        <w:pStyle w:val="style0"/>
        <w:jc w:val="both"/>
      </w:pPr>
      <w:r>
        <w:rPr>
          <w:color w:val="000000"/>
          <w:sz w:val="28"/>
          <w:szCs w:val="28"/>
        </w:rPr>
        <w:t xml:space="preserve">       </w:t>
      </w:r>
      <w:r>
        <w:rPr>
          <w:color w:val="000000"/>
          <w:sz w:val="28"/>
          <w:szCs w:val="28"/>
        </w:rPr>
        <w:t xml:space="preserve">Образовательная сеть Сланцевского муниципального района представлена 31 образовательной организацией </w:t>
      </w:r>
      <w:r>
        <w:rPr>
          <w:b/>
          <w:bCs/>
          <w:sz w:val="28"/>
          <w:szCs w:val="28"/>
          <w:u w:val="single"/>
        </w:rPr>
        <w:t>(СЛАЙД 1)</w:t>
      </w:r>
      <w:r>
        <w:rPr>
          <w:color w:val="000000"/>
          <w:sz w:val="28"/>
          <w:szCs w:val="28"/>
        </w:rPr>
        <w:t>, которые посещают 1753 ребенка дошкольного и 3273 ребёнка школьного возраста.</w:t>
      </w:r>
      <w:r>
        <w:rPr>
          <w:sz w:val="28"/>
          <w:szCs w:val="28"/>
        </w:rPr>
        <w:t xml:space="preserve"> </w:t>
      </w:r>
    </w:p>
    <w:p>
      <w:pPr>
        <w:pStyle w:val="style0"/>
        <w:jc w:val="both"/>
      </w:pPr>
      <w:r>
        <w:rPr>
          <w:sz w:val="28"/>
          <w:szCs w:val="28"/>
        </w:rPr>
        <w:t xml:space="preserve">         </w:t>
      </w:r>
      <w:r>
        <w:rPr>
          <w:sz w:val="28"/>
          <w:szCs w:val="28"/>
        </w:rPr>
        <w:t>Очередь в дошкольные образовательные организации  отсутствует.</w:t>
      </w:r>
    </w:p>
    <w:p>
      <w:pPr>
        <w:pStyle w:val="style0"/>
        <w:jc w:val="both"/>
      </w:pPr>
      <w:r>
        <w:rPr>
          <w:color w:val="000000"/>
          <w:sz w:val="28"/>
          <w:szCs w:val="28"/>
        </w:rPr>
        <w:t xml:space="preserve">       </w:t>
      </w:r>
      <w:r>
        <w:rPr>
          <w:color w:val="000000"/>
          <w:sz w:val="28"/>
          <w:szCs w:val="28"/>
        </w:rPr>
        <w:t>В образовательных организациях района работают 1032 человека, из них 461 педагог.</w:t>
      </w:r>
      <w:r>
        <w:rPr>
          <w:sz w:val="28"/>
          <w:szCs w:val="28"/>
        </w:rPr>
        <w:t xml:space="preserve"> 73% из них имеют высшее образование. </w:t>
      </w:r>
      <w:r>
        <w:rPr>
          <w:b/>
          <w:bCs/>
          <w:sz w:val="28"/>
          <w:szCs w:val="28"/>
          <w:u w:val="single"/>
        </w:rPr>
        <w:t>(СЛАЙД 2)</w:t>
      </w:r>
      <w:r>
        <w:rPr>
          <w:sz w:val="28"/>
          <w:szCs w:val="28"/>
        </w:rPr>
        <w:t xml:space="preserve"> ; 64% квалификационные категории (</w:t>
      </w:r>
      <w:r>
        <w:rPr>
          <w:b/>
          <w:bCs/>
          <w:sz w:val="28"/>
          <w:szCs w:val="28"/>
          <w:u w:val="single"/>
        </w:rPr>
        <w:t>СЛАЙД 3</w:t>
      </w:r>
      <w:r>
        <w:rPr>
          <w:sz w:val="28"/>
          <w:szCs w:val="28"/>
        </w:rPr>
        <w:t>).</w:t>
      </w:r>
    </w:p>
    <w:p>
      <w:pPr>
        <w:pStyle w:val="style0"/>
        <w:jc w:val="both"/>
      </w:pPr>
      <w:r>
        <w:rPr>
          <w:sz w:val="28"/>
          <w:szCs w:val="28"/>
        </w:rPr>
        <w:t xml:space="preserve">        </w:t>
      </w:r>
      <w:r>
        <w:rPr>
          <w:sz w:val="28"/>
          <w:szCs w:val="28"/>
        </w:rPr>
        <w:t>Выполнены «майские» Указы Президента РФ, в части повышения средней заработной платы. Среднемесячная заработная плата педагогов  дошкольных образовательных организаций – 31531,0 руб., общеобразовательных организаций – 34882,8 руб., организаций дополнительного образования – 30796,6 руб.(</w:t>
      </w:r>
      <w:r>
        <w:rPr>
          <w:b/>
          <w:bCs/>
          <w:sz w:val="28"/>
          <w:szCs w:val="28"/>
          <w:u w:val="single"/>
        </w:rPr>
        <w:t>СЛАЙД 4</w:t>
      </w:r>
      <w:r>
        <w:rPr>
          <w:sz w:val="28"/>
          <w:szCs w:val="28"/>
        </w:rPr>
        <w:t>)</w:t>
      </w:r>
    </w:p>
    <w:p>
      <w:pPr>
        <w:pStyle w:val="style0"/>
        <w:jc w:val="both"/>
      </w:pPr>
      <w:r>
        <w:rPr>
          <w:sz w:val="28"/>
          <w:szCs w:val="28"/>
        </w:rPr>
        <w:t xml:space="preserve">    </w:t>
      </w:r>
      <w:r>
        <w:rPr>
          <w:sz w:val="28"/>
          <w:szCs w:val="28"/>
        </w:rPr>
        <w:t>С 01.09.2015 года в штатном режиме дошкольные образовательные организации и общеобразовательные организации перешли на федеральные государственные образовательные стандарты образования.</w:t>
      </w:r>
      <w:r>
        <w:rPr>
          <w:sz w:val="28"/>
          <w:szCs w:val="28"/>
          <w:u w:val="single"/>
        </w:rPr>
        <w:t>(</w:t>
      </w:r>
      <w:r>
        <w:rPr>
          <w:b/>
          <w:bCs/>
          <w:sz w:val="28"/>
          <w:szCs w:val="28"/>
          <w:u w:val="single"/>
        </w:rPr>
        <w:t>СЛАЙД 5</w:t>
      </w:r>
      <w:r>
        <w:rPr>
          <w:sz w:val="28"/>
          <w:szCs w:val="28"/>
          <w:u w:val="single"/>
        </w:rPr>
        <w:t>)</w:t>
      </w:r>
    </w:p>
    <w:p>
      <w:pPr>
        <w:pStyle w:val="style0"/>
        <w:jc w:val="both"/>
      </w:pPr>
      <w:r>
        <w:rPr>
          <w:sz w:val="28"/>
          <w:szCs w:val="28"/>
        </w:rPr>
        <w:t xml:space="preserve">       </w:t>
      </w:r>
      <w:r>
        <w:rPr>
          <w:sz w:val="28"/>
          <w:szCs w:val="28"/>
        </w:rPr>
        <w:t>В 2015 году общеобразовательные организации включились в реализацию  партийного проекта «Детский спорт», 1077 обучающихся занимаются в школьных спортивных клубах.(</w:t>
      </w:r>
      <w:r>
        <w:rPr>
          <w:b/>
          <w:bCs/>
          <w:sz w:val="28"/>
          <w:szCs w:val="28"/>
          <w:u w:val="single"/>
        </w:rPr>
        <w:t>СЛАЙД 6</w:t>
      </w:r>
      <w:r>
        <w:rPr>
          <w:sz w:val="28"/>
          <w:szCs w:val="28"/>
        </w:rPr>
        <w:t>)</w:t>
      </w:r>
    </w:p>
    <w:p>
      <w:pPr>
        <w:pStyle w:val="style0"/>
        <w:jc w:val="both"/>
      </w:pPr>
      <w:r>
        <w:rPr>
          <w:sz w:val="28"/>
          <w:szCs w:val="28"/>
        </w:rPr>
        <w:t xml:space="preserve">   </w:t>
      </w:r>
      <w:r>
        <w:rPr>
          <w:sz w:val="28"/>
          <w:szCs w:val="28"/>
        </w:rPr>
        <w:t>Основной результат деятельности общеобразовательных организаций- результаты государственной итоговой аттестации:(</w:t>
      </w:r>
      <w:r>
        <w:rPr>
          <w:b/>
          <w:bCs/>
          <w:sz w:val="28"/>
          <w:szCs w:val="28"/>
          <w:u w:val="single"/>
        </w:rPr>
        <w:t>СЛАЙД 7</w:t>
      </w:r>
      <w:r>
        <w:rPr>
          <w:sz w:val="28"/>
          <w:szCs w:val="28"/>
        </w:rPr>
        <w:t>)</w:t>
      </w:r>
    </w:p>
    <w:p>
      <w:pPr>
        <w:pStyle w:val="style0"/>
        <w:jc w:val="both"/>
      </w:pPr>
      <w:r>
        <w:rPr>
          <w:sz w:val="28"/>
          <w:szCs w:val="28"/>
        </w:rPr>
        <w:t>- 100%  выпускников своевременно получили аттестаты;</w:t>
      </w:r>
    </w:p>
    <w:p>
      <w:pPr>
        <w:pStyle w:val="style0"/>
        <w:jc w:val="both"/>
      </w:pPr>
      <w:r>
        <w:rPr>
          <w:sz w:val="28"/>
          <w:szCs w:val="28"/>
        </w:rPr>
        <w:t>-  среднерайонный балл ЕГЭ  выше среднеобластного по  шести предметам;</w:t>
      </w:r>
    </w:p>
    <w:p>
      <w:pPr>
        <w:pStyle w:val="style0"/>
        <w:jc w:val="both"/>
      </w:pPr>
      <w:r>
        <w:rPr>
          <w:sz w:val="28"/>
          <w:szCs w:val="28"/>
        </w:rPr>
        <w:t>- увеличился средний  балл ЕГЭ  в сравнении с 2014 годом также по шести предметам.</w:t>
      </w:r>
    </w:p>
    <w:p>
      <w:pPr>
        <w:pStyle w:val="style0"/>
        <w:jc w:val="both"/>
      </w:pPr>
      <w:r>
        <w:rPr>
          <w:sz w:val="28"/>
          <w:szCs w:val="28"/>
        </w:rPr>
        <w:t>- 10 выпускников 11 классов  награждены  медалью «За особые успехи в учении».</w:t>
      </w:r>
    </w:p>
    <w:p>
      <w:pPr>
        <w:pStyle w:val="style0"/>
        <w:jc w:val="both"/>
      </w:pPr>
      <w:r>
        <w:rPr>
          <w:sz w:val="28"/>
          <w:szCs w:val="28"/>
        </w:rPr>
        <w:t xml:space="preserve">    </w:t>
      </w:r>
      <w:r>
        <w:rPr>
          <w:sz w:val="28"/>
          <w:szCs w:val="28"/>
        </w:rPr>
        <w:t>В 2015  году  продолжалась работа  по совершенствованию материально-технической базы образовательных организаций, на подготовку к новому учебному году было направлено 48498,3 тыс. руб.:(</w:t>
      </w:r>
      <w:r>
        <w:rPr>
          <w:b/>
          <w:bCs/>
          <w:sz w:val="28"/>
          <w:szCs w:val="28"/>
          <w:u w:val="single"/>
        </w:rPr>
        <w:t>СЛАЙД 8</w:t>
      </w:r>
      <w:r>
        <w:rPr>
          <w:sz w:val="28"/>
          <w:szCs w:val="28"/>
        </w:rPr>
        <w:t xml:space="preserve">) </w:t>
      </w:r>
    </w:p>
    <w:p>
      <w:pPr>
        <w:pStyle w:val="style0"/>
        <w:jc w:val="both"/>
      </w:pPr>
      <w:r>
        <w:rPr>
          <w:sz w:val="28"/>
          <w:szCs w:val="28"/>
        </w:rPr>
        <w:t>- завершено перепрофилирование части здания  Новосельской школы для реализации программ дошкольного образования.</w:t>
      </w:r>
    </w:p>
    <w:p>
      <w:pPr>
        <w:pStyle w:val="style0"/>
        <w:jc w:val="both"/>
      </w:pPr>
      <w:r>
        <w:rPr>
          <w:sz w:val="28"/>
          <w:szCs w:val="28"/>
        </w:rPr>
        <w:t> </w:t>
      </w:r>
      <w:r>
        <w:rPr>
          <w:sz w:val="28"/>
          <w:szCs w:val="28"/>
        </w:rPr>
        <w:t>- отремонтированы спортивный зал в Выскатской школе(</w:t>
      </w:r>
      <w:r>
        <w:rPr>
          <w:b/>
          <w:bCs/>
          <w:sz w:val="28"/>
          <w:szCs w:val="28"/>
          <w:u w:val="single"/>
        </w:rPr>
        <w:t>СЛАЙД</w:t>
      </w:r>
      <w:r>
        <w:rPr>
          <w:sz w:val="28"/>
          <w:szCs w:val="28"/>
        </w:rPr>
        <w:t xml:space="preserve"> </w:t>
      </w:r>
      <w:r>
        <w:rPr>
          <w:b/>
          <w:bCs/>
          <w:sz w:val="28"/>
          <w:szCs w:val="28"/>
          <w:u w:val="single"/>
        </w:rPr>
        <w:t>9</w:t>
      </w:r>
      <w:r>
        <w:rPr>
          <w:sz w:val="28"/>
          <w:szCs w:val="28"/>
        </w:rPr>
        <w:t>), и теневые навесы в 5 дошкольных образовательных организациях,</w:t>
      </w:r>
    </w:p>
    <w:p>
      <w:pPr>
        <w:pStyle w:val="style0"/>
        <w:jc w:val="both"/>
      </w:pPr>
      <w:r>
        <w:rPr>
          <w:sz w:val="28"/>
          <w:szCs w:val="28"/>
        </w:rPr>
        <w:t xml:space="preserve">- проведена частичная замена оконных блоков в 8 общеобразовательных организациях и 2-х детских садах( </w:t>
      </w:r>
      <w:r>
        <w:rPr>
          <w:b/>
          <w:bCs/>
          <w:sz w:val="28"/>
          <w:szCs w:val="28"/>
          <w:u w:val="single"/>
        </w:rPr>
        <w:t>СЛАЙД 10</w:t>
      </w:r>
      <w:r>
        <w:rPr>
          <w:sz w:val="28"/>
          <w:szCs w:val="28"/>
        </w:rPr>
        <w:t xml:space="preserve">), </w:t>
      </w:r>
    </w:p>
    <w:p>
      <w:pPr>
        <w:pStyle w:val="style0"/>
        <w:jc w:val="both"/>
      </w:pPr>
      <w:r>
        <w:rPr>
          <w:sz w:val="28"/>
          <w:szCs w:val="28"/>
        </w:rPr>
        <w:t xml:space="preserve">- приобретены детская мебель( </w:t>
      </w:r>
      <w:r>
        <w:rPr>
          <w:b/>
          <w:bCs/>
          <w:sz w:val="28"/>
          <w:szCs w:val="28"/>
          <w:u w:val="single"/>
        </w:rPr>
        <w:t>СЛАЙД</w:t>
      </w:r>
      <w:r>
        <w:rPr>
          <w:sz w:val="28"/>
          <w:szCs w:val="28"/>
        </w:rPr>
        <w:t xml:space="preserve"> </w:t>
      </w:r>
      <w:r>
        <w:rPr>
          <w:b/>
          <w:bCs/>
          <w:sz w:val="28"/>
          <w:szCs w:val="28"/>
          <w:u w:val="single"/>
        </w:rPr>
        <w:t>11</w:t>
      </w:r>
      <w:r>
        <w:rPr>
          <w:sz w:val="28"/>
          <w:szCs w:val="28"/>
        </w:rPr>
        <w:t xml:space="preserve">) и учебно-методические пособия ( </w:t>
      </w:r>
      <w:r>
        <w:rPr>
          <w:b/>
          <w:bCs/>
          <w:sz w:val="28"/>
          <w:szCs w:val="28"/>
          <w:u w:val="single"/>
        </w:rPr>
        <w:t xml:space="preserve">СЛАЙД </w:t>
      </w:r>
      <w:r>
        <w:rPr>
          <w:b/>
          <w:bCs/>
          <w:sz w:val="28"/>
          <w:szCs w:val="28"/>
        </w:rPr>
        <w:t>12</w:t>
      </w:r>
      <w:r>
        <w:rPr>
          <w:sz w:val="28"/>
          <w:szCs w:val="28"/>
        </w:rPr>
        <w:t>)</w:t>
      </w:r>
    </w:p>
    <w:p>
      <w:pPr>
        <w:pStyle w:val="style0"/>
        <w:jc w:val="both"/>
      </w:pPr>
      <w:r>
        <w:rPr>
          <w:sz w:val="28"/>
          <w:szCs w:val="28"/>
        </w:rPr>
        <w:t xml:space="preserve">   </w:t>
      </w:r>
      <w:r>
        <w:rPr>
          <w:sz w:val="28"/>
          <w:szCs w:val="28"/>
        </w:rPr>
        <w:t>Продолжены работы по оснащению системами видеонаблюдения, она смонтирована в двух организациях дополнительного образования и двух детских садах.</w:t>
      </w:r>
    </w:p>
    <w:p>
      <w:pPr>
        <w:pStyle w:val="style0"/>
        <w:jc w:val="both"/>
      </w:pPr>
      <w:r>
        <w:rPr>
          <w:sz w:val="28"/>
          <w:szCs w:val="28"/>
        </w:rPr>
        <w:t xml:space="preserve">     </w:t>
      </w:r>
      <w:r>
        <w:rPr>
          <w:sz w:val="28"/>
          <w:szCs w:val="28"/>
        </w:rPr>
        <w:t xml:space="preserve">Во исполнение государственных полномочий по организации деятельности по опеке и попечительству осуществлялась социальная поддержка детей-сирот и детей, оставшихся без попечения родителей. На учёте в комитете образования состоит 186 детей данной категории. ( </w:t>
      </w:r>
      <w:r>
        <w:rPr>
          <w:b/>
          <w:bCs/>
          <w:sz w:val="28"/>
          <w:szCs w:val="28"/>
          <w:u w:val="single"/>
        </w:rPr>
        <w:t>СЛАЙД</w:t>
      </w:r>
      <w:r>
        <w:rPr>
          <w:sz w:val="28"/>
          <w:szCs w:val="28"/>
        </w:rPr>
        <w:t xml:space="preserve"> </w:t>
      </w:r>
      <w:r>
        <w:rPr>
          <w:b/>
          <w:bCs/>
          <w:sz w:val="28"/>
          <w:szCs w:val="28"/>
        </w:rPr>
        <w:t>13</w:t>
      </w:r>
      <w:r>
        <w:rPr>
          <w:sz w:val="28"/>
          <w:szCs w:val="28"/>
        </w:rPr>
        <w:t xml:space="preserve">)  </w:t>
      </w:r>
    </w:p>
    <w:p>
      <w:pPr>
        <w:pStyle w:val="style0"/>
        <w:jc w:val="both"/>
      </w:pPr>
      <w:r>
        <w:rPr>
          <w:sz w:val="28"/>
          <w:szCs w:val="28"/>
        </w:rPr>
        <w:t xml:space="preserve">     </w:t>
      </w:r>
      <w:r>
        <w:rPr>
          <w:sz w:val="28"/>
          <w:szCs w:val="28"/>
        </w:rPr>
        <w:t xml:space="preserve">Однако, следует отметить и </w:t>
      </w:r>
      <w:r>
        <w:rPr>
          <w:b/>
          <w:bCs/>
          <w:sz w:val="28"/>
          <w:szCs w:val="28"/>
        </w:rPr>
        <w:t>проблемы</w:t>
      </w:r>
      <w:r>
        <w:rPr>
          <w:sz w:val="28"/>
          <w:szCs w:val="28"/>
        </w:rPr>
        <w:t xml:space="preserve">, которые нам еще предстоит решить, это ( </w:t>
      </w:r>
      <w:r>
        <w:rPr>
          <w:b/>
          <w:bCs/>
          <w:sz w:val="28"/>
          <w:szCs w:val="28"/>
          <w:u w:val="single"/>
        </w:rPr>
        <w:t>СЛАЙД</w:t>
      </w:r>
      <w:r>
        <w:rPr>
          <w:sz w:val="28"/>
          <w:szCs w:val="28"/>
        </w:rPr>
        <w:t xml:space="preserve"> </w:t>
      </w:r>
      <w:r>
        <w:rPr>
          <w:b/>
          <w:bCs/>
          <w:sz w:val="28"/>
          <w:szCs w:val="28"/>
        </w:rPr>
        <w:t>14</w:t>
      </w:r>
      <w:r>
        <w:rPr>
          <w:sz w:val="28"/>
          <w:szCs w:val="28"/>
        </w:rPr>
        <w:t>)</w:t>
      </w:r>
    </w:p>
    <w:p>
      <w:pPr>
        <w:pStyle w:val="style0"/>
        <w:jc w:val="both"/>
      </w:pPr>
      <w:r>
        <w:rPr>
          <w:sz w:val="28"/>
          <w:szCs w:val="28"/>
        </w:rPr>
        <w:t xml:space="preserve">•  </w:t>
      </w:r>
      <w:r>
        <w:rPr>
          <w:sz w:val="28"/>
          <w:szCs w:val="28"/>
        </w:rPr>
        <w:t>Недостаточный уровень охвата дошкольным образованием;</w:t>
      </w:r>
    </w:p>
    <w:p>
      <w:pPr>
        <w:pStyle w:val="style0"/>
        <w:jc w:val="both"/>
      </w:pPr>
      <w:r>
        <w:rPr>
          <w:sz w:val="28"/>
          <w:szCs w:val="28"/>
        </w:rPr>
        <w:t xml:space="preserve">•  </w:t>
      </w:r>
      <w:r>
        <w:rPr>
          <w:sz w:val="28"/>
          <w:szCs w:val="28"/>
        </w:rPr>
        <w:t>Материально-техническая база образовательных учреждений не в полной мере соответствует современным требованиям, требованиям СаНПин, пожарной безопасности;</w:t>
      </w:r>
    </w:p>
    <w:p>
      <w:pPr>
        <w:pStyle w:val="style0"/>
        <w:jc w:val="both"/>
      </w:pPr>
      <w:r>
        <w:rPr>
          <w:sz w:val="28"/>
          <w:szCs w:val="28"/>
        </w:rPr>
        <w:t xml:space="preserve">•  </w:t>
      </w:r>
      <w:r>
        <w:rPr>
          <w:sz w:val="28"/>
          <w:szCs w:val="28"/>
        </w:rPr>
        <w:t>Средние тестовые баллы ГИА по обязательным предметам ниже  областных показателей;</w:t>
      </w:r>
    </w:p>
    <w:p>
      <w:pPr>
        <w:pStyle w:val="style0"/>
        <w:jc w:val="both"/>
      </w:pPr>
      <w:r>
        <w:rPr>
          <w:sz w:val="28"/>
          <w:szCs w:val="28"/>
        </w:rPr>
        <w:t xml:space="preserve">•  </w:t>
      </w:r>
      <w:r>
        <w:rPr>
          <w:sz w:val="28"/>
          <w:szCs w:val="28"/>
        </w:rPr>
        <w:t xml:space="preserve">Медленное обновление кадрового состава  педагогических коллективов образовательных учреждений. </w:t>
      </w:r>
    </w:p>
    <w:p>
      <w:pPr>
        <w:pStyle w:val="style0"/>
        <w:jc w:val="both"/>
      </w:pPr>
      <w:r>
        <w:rPr>
          <w:sz w:val="28"/>
          <w:szCs w:val="28"/>
        </w:rPr>
        <w:t xml:space="preserve">         </w:t>
      </w:r>
      <w:r>
        <w:rPr>
          <w:sz w:val="28"/>
          <w:szCs w:val="28"/>
        </w:rPr>
        <w:t>В связи с этим перед нами в 2016 году стоят следующие</w:t>
      </w:r>
      <w:r>
        <w:rPr>
          <w:b/>
          <w:bCs/>
          <w:sz w:val="28"/>
          <w:szCs w:val="28"/>
        </w:rPr>
        <w:t xml:space="preserve"> задачи</w:t>
      </w:r>
      <w:r>
        <w:rPr>
          <w:sz w:val="28"/>
          <w:szCs w:val="28"/>
        </w:rPr>
        <w:t xml:space="preserve"> (</w:t>
      </w:r>
      <w:r>
        <w:rPr>
          <w:b/>
          <w:bCs/>
          <w:sz w:val="28"/>
          <w:szCs w:val="28"/>
          <w:u w:val="single"/>
        </w:rPr>
        <w:t>СЛАЙД 15</w:t>
      </w:r>
      <w:r>
        <w:rPr>
          <w:sz w:val="28"/>
          <w:szCs w:val="28"/>
        </w:rPr>
        <w:t>) :</w:t>
      </w:r>
    </w:p>
    <w:p>
      <w:pPr>
        <w:pStyle w:val="style0"/>
        <w:jc w:val="both"/>
      </w:pPr>
      <w:r>
        <w:rPr>
          <w:sz w:val="28"/>
          <w:szCs w:val="28"/>
        </w:rPr>
        <w:t xml:space="preserve">•        </w:t>
      </w:r>
      <w:r>
        <w:rPr>
          <w:sz w:val="28"/>
          <w:szCs w:val="28"/>
        </w:rPr>
        <w:t>Введение федерального стандарта основного общего образования в 6-х классах в штатном режиме;</w:t>
      </w:r>
    </w:p>
    <w:p>
      <w:pPr>
        <w:pStyle w:val="style0"/>
        <w:jc w:val="both"/>
      </w:pPr>
      <w:r>
        <w:rPr>
          <w:sz w:val="28"/>
          <w:szCs w:val="28"/>
        </w:rPr>
        <w:t xml:space="preserve">•        </w:t>
      </w:r>
      <w:r>
        <w:rPr>
          <w:sz w:val="28"/>
          <w:szCs w:val="28"/>
        </w:rPr>
        <w:t>Увеличение охвата дошкольным образованием;</w:t>
      </w:r>
    </w:p>
    <w:p>
      <w:pPr>
        <w:pStyle w:val="style0"/>
        <w:jc w:val="both"/>
      </w:pPr>
      <w:r>
        <w:rPr>
          <w:sz w:val="28"/>
          <w:szCs w:val="28"/>
        </w:rPr>
        <w:t xml:space="preserve">•        </w:t>
      </w:r>
      <w:r>
        <w:rPr>
          <w:sz w:val="28"/>
          <w:szCs w:val="28"/>
        </w:rPr>
        <w:t>Повышение качества образования;</w:t>
      </w:r>
    </w:p>
    <w:p>
      <w:pPr>
        <w:pStyle w:val="style0"/>
        <w:jc w:val="both"/>
      </w:pPr>
      <w:r>
        <w:rPr>
          <w:sz w:val="28"/>
          <w:szCs w:val="28"/>
        </w:rPr>
        <w:t xml:space="preserve">•        </w:t>
      </w:r>
      <w:r>
        <w:rPr>
          <w:sz w:val="28"/>
          <w:szCs w:val="28"/>
        </w:rPr>
        <w:t>Совершенствование материально-технической базы образовательных организаций;</w:t>
      </w:r>
    </w:p>
    <w:p>
      <w:pPr>
        <w:pStyle w:val="style0"/>
        <w:jc w:val="both"/>
      </w:pPr>
      <w:r>
        <w:rPr>
          <w:sz w:val="28"/>
          <w:szCs w:val="28"/>
        </w:rPr>
        <w:t xml:space="preserve">•        </w:t>
      </w:r>
      <w:r>
        <w:rPr>
          <w:sz w:val="28"/>
          <w:szCs w:val="28"/>
        </w:rPr>
        <w:t>Обновление кадрового состава педагогических коллективов образовательных организаций.</w:t>
      </w:r>
    </w:p>
    <w:p>
      <w:pPr>
        <w:pStyle w:val="style0"/>
        <w:jc w:val="center"/>
      </w:pPr>
      <w:r>
        <w:rPr>
          <w:b/>
          <w:bCs/>
          <w:sz w:val="28"/>
          <w:szCs w:val="28"/>
          <w:u w:val="single"/>
        </w:rPr>
        <w:t>ЗДРАВООХРАНЕНИЕ</w:t>
      </w:r>
    </w:p>
    <w:p>
      <w:pPr>
        <w:pStyle w:val="style0"/>
        <w:jc w:val="both"/>
      </w:pPr>
      <w:r>
        <w:rPr>
          <w:sz w:val="28"/>
          <w:szCs w:val="28"/>
        </w:rPr>
        <w:t xml:space="preserve">   </w:t>
      </w:r>
      <w:r>
        <w:rPr>
          <w:b/>
          <w:sz w:val="28"/>
          <w:szCs w:val="28"/>
          <w:shd w:fill="FFFF00" w:val="clear"/>
        </w:rPr>
        <w:t>СЛАЙД №2</w:t>
      </w:r>
      <w:r>
        <w:rPr>
          <w:b/>
          <w:sz w:val="28"/>
          <w:szCs w:val="28"/>
        </w:rPr>
        <w:t xml:space="preserve"> </w:t>
      </w:r>
      <w:r>
        <w:rPr>
          <w:sz w:val="28"/>
          <w:szCs w:val="28"/>
        </w:rPr>
        <w:t>В 2015 году удалось достигнуть незначительного снижения общей смертности (по предварительным данным ПЕТРОСТАТА смертность составляет 18,68 на 1000 )</w:t>
      </w:r>
    </w:p>
    <w:p>
      <w:pPr>
        <w:pStyle w:val="style0"/>
        <w:jc w:val="both"/>
      </w:pPr>
      <w:r>
        <w:rPr>
          <w:sz w:val="28"/>
          <w:szCs w:val="28"/>
        </w:rPr>
        <w:t xml:space="preserve">     </w:t>
      </w:r>
      <w:r>
        <w:rPr>
          <w:sz w:val="28"/>
          <w:szCs w:val="28"/>
        </w:rPr>
        <w:t>В 2015 году почти в два раза снизилась младенческая смертность и составила 3,09 на 1000 родившихся. Однако, в отчетном году отмечалось снижение рождаемости на 5,2%. В районе родилось на 17 человек меньше по сравнению с предыдущим годом. Такая тенденция прогнозируется на ближайшие годы, т.к. ожидается демографический провал. В активный детородный период вступают женщины, родившиеся в 1990- х годах, когда отмечался значительный спад рождаемости в районе.</w:t>
      </w:r>
    </w:p>
    <w:p>
      <w:pPr>
        <w:pStyle w:val="style0"/>
        <w:jc w:val="both"/>
      </w:pPr>
      <w:r>
        <w:rPr>
          <w:sz w:val="28"/>
          <w:szCs w:val="28"/>
        </w:rPr>
        <w:t xml:space="preserve">   </w:t>
      </w:r>
      <w:r>
        <w:rPr>
          <w:b/>
          <w:sz w:val="28"/>
          <w:szCs w:val="28"/>
          <w:shd w:fill="FFFF00" w:val="clear"/>
        </w:rPr>
        <w:t>СЛАЙД №3</w:t>
      </w:r>
      <w:r>
        <w:rPr>
          <w:b/>
          <w:sz w:val="28"/>
          <w:szCs w:val="28"/>
        </w:rPr>
        <w:t xml:space="preserve"> </w:t>
      </w:r>
      <w:r>
        <w:rPr>
          <w:sz w:val="28"/>
          <w:szCs w:val="28"/>
        </w:rPr>
        <w:t xml:space="preserve">Отмечено снижение смертности от болезней органов дыхания  на 28,5%; в том числе от пневмонии на 27,0%; туберкулеза на 9,9%; инфекционных болезней на 20,0%; болезней органов пищеварения на 18,6%. </w:t>
      </w:r>
    </w:p>
    <w:p>
      <w:pPr>
        <w:pStyle w:val="style0"/>
        <w:jc w:val="both"/>
      </w:pPr>
      <w:r>
        <w:rPr>
          <w:sz w:val="28"/>
          <w:szCs w:val="28"/>
        </w:rPr>
        <w:t xml:space="preserve"> </w:t>
      </w:r>
      <w:r>
        <w:rPr>
          <w:b/>
          <w:sz w:val="28"/>
          <w:szCs w:val="28"/>
          <w:shd w:fill="FFFF00" w:val="clear"/>
        </w:rPr>
        <w:t>СЛАЙД №4</w:t>
      </w:r>
      <w:r>
        <w:rPr>
          <w:b/>
          <w:sz w:val="28"/>
          <w:szCs w:val="28"/>
        </w:rPr>
        <w:t xml:space="preserve"> </w:t>
      </w:r>
      <w:r>
        <w:rPr>
          <w:sz w:val="28"/>
          <w:szCs w:val="28"/>
        </w:rPr>
        <w:t>Снизилась заболеваемость социально значимыми болезнями: туберкулезом  на 20,0 % ; кишечными инфекциями на 18,0%. Отсутствует заболеваемость  гепатитами «А», «В», «С»,  вакциноуправляемыми инфекциями: полиомиелитом, корью, краснухой, дифтерией, эпидемическим паротитом.</w:t>
      </w:r>
    </w:p>
    <w:p>
      <w:pPr>
        <w:pStyle w:val="style0"/>
        <w:jc w:val="both"/>
      </w:pPr>
      <w:r>
        <w:rPr>
          <w:sz w:val="28"/>
          <w:szCs w:val="28"/>
        </w:rPr>
        <w:t xml:space="preserve"> </w:t>
      </w:r>
      <w:r>
        <w:rPr>
          <w:b/>
          <w:sz w:val="28"/>
          <w:szCs w:val="28"/>
          <w:shd w:fill="FFFF00" w:val="clear"/>
        </w:rPr>
        <w:t xml:space="preserve">СЛАЙД №5 </w:t>
      </w:r>
      <w:r>
        <w:rPr>
          <w:sz w:val="28"/>
          <w:szCs w:val="28"/>
          <w:shd w:fill="FFFF00" w:val="clear"/>
        </w:rPr>
        <w:t xml:space="preserve"> </w:t>
      </w:r>
      <w:r>
        <w:rPr>
          <w:sz w:val="28"/>
          <w:szCs w:val="28"/>
        </w:rPr>
        <w:t xml:space="preserve">  За 12 месяцев 2015 года среднемесячная начисленная заработная плата врачей составила 44499 рублей; среднего медицинского персонала – 27201 рубль. Эти показатели рассчитаны на среднесписочную численность, а на штатную должность картина совершенно другая.</w:t>
      </w:r>
    </w:p>
    <w:p>
      <w:pPr>
        <w:pStyle w:val="style0"/>
        <w:jc w:val="both"/>
      </w:pPr>
      <w:r>
        <w:rPr>
          <w:b/>
          <w:sz w:val="28"/>
          <w:szCs w:val="28"/>
          <w:shd w:fill="FFFF00" w:val="clear"/>
        </w:rPr>
        <w:t>СЛАЙД №6</w:t>
      </w:r>
      <w:r>
        <w:rPr>
          <w:b/>
          <w:sz w:val="28"/>
          <w:szCs w:val="28"/>
        </w:rPr>
        <w:t xml:space="preserve"> </w:t>
      </w:r>
      <w:r>
        <w:rPr>
          <w:sz w:val="28"/>
          <w:szCs w:val="28"/>
        </w:rPr>
        <w:t>Укомплектованность медицинских работников в целом за  2015г. составила  78,0% (2014 год – 78,0%), в том числе врачей – 62,0% (2014 год – 60,0%); среднего медицинского персонала – 77,0% (2014 год – 79,0%); младшего медицинского персонала – 86,0% (2014г. – 86,0%), прочего – 88,0% (2014г. - 88,0%).</w:t>
      </w:r>
    </w:p>
    <w:p>
      <w:pPr>
        <w:pStyle w:val="style0"/>
        <w:jc w:val="both"/>
      </w:pPr>
      <w:r>
        <w:rPr>
          <w:color w:val="000000"/>
          <w:sz w:val="28"/>
          <w:szCs w:val="28"/>
        </w:rPr>
        <w:t xml:space="preserve">    </w:t>
      </w:r>
      <w:r>
        <w:rPr>
          <w:color w:val="000000"/>
          <w:sz w:val="28"/>
          <w:szCs w:val="28"/>
        </w:rPr>
        <w:t>Ежегодно выдаются целевые направления в высшие медицинские учреждения. Решаются вопросы о выделении жилья вновь прибывшим специалистам, что позволяет привлечь квалифицированные кадры. В 2015 года предоставлено  6 квартир по договору коммерческого найма врачам – специалистам.</w:t>
      </w:r>
    </w:p>
    <w:p>
      <w:pPr>
        <w:pStyle w:val="style0"/>
        <w:jc w:val="both"/>
      </w:pPr>
      <w:r>
        <w:rPr>
          <w:b/>
          <w:sz w:val="28"/>
          <w:szCs w:val="28"/>
          <w:shd w:fill="FFFF00" w:val="clear"/>
        </w:rPr>
        <w:t>СЛАЙД №7</w:t>
      </w:r>
      <w:r>
        <w:rPr>
          <w:b/>
          <w:sz w:val="28"/>
          <w:szCs w:val="28"/>
        </w:rPr>
        <w:t xml:space="preserve"> </w:t>
      </w:r>
      <w:r>
        <w:rPr>
          <w:sz w:val="28"/>
          <w:szCs w:val="28"/>
        </w:rPr>
        <w:t>С 2013 года на базе Сланцевской межрайонной больницы работает филиал Выборгского медицинского колледжа, где обучается 33 человека. В текущем году планируется новый набор студентов.</w:t>
      </w:r>
    </w:p>
    <w:p>
      <w:pPr>
        <w:pStyle w:val="style0"/>
        <w:jc w:val="both"/>
      </w:pPr>
      <w:r>
        <w:rPr>
          <w:b/>
          <w:sz w:val="28"/>
          <w:szCs w:val="28"/>
          <w:shd w:fill="FFFF00" w:val="clear"/>
        </w:rPr>
        <w:t>СЛАЙД №8</w:t>
      </w:r>
      <w:r>
        <w:rPr>
          <w:b/>
          <w:sz w:val="28"/>
          <w:szCs w:val="28"/>
        </w:rPr>
        <w:t xml:space="preserve"> </w:t>
      </w:r>
      <w:r>
        <w:rPr>
          <w:sz w:val="28"/>
          <w:szCs w:val="28"/>
        </w:rPr>
        <w:t xml:space="preserve">   В 2015 году продолжали широко использоваться  возможности направления пациентов в специализированные учреждения области и СПб, в том числе с использованием санитарной авиации. За отчетный год было направлено 179 пациентов для оказания высокотехнологичной медицинской помощи, получили помощь 138 человек.</w:t>
      </w:r>
    </w:p>
    <w:p>
      <w:pPr>
        <w:pStyle w:val="style0"/>
        <w:jc w:val="both"/>
      </w:pPr>
      <w:r>
        <w:rPr>
          <w:b/>
          <w:sz w:val="28"/>
          <w:szCs w:val="28"/>
          <w:shd w:fill="FFFF00" w:val="clear"/>
        </w:rPr>
        <w:t xml:space="preserve">СЛАЙД №9 </w:t>
      </w:r>
      <w:r>
        <w:rPr>
          <w:sz w:val="28"/>
          <w:szCs w:val="28"/>
        </w:rPr>
        <w:t>Продолжаются выезды врачебной амбулатории в отдаленные населенные пункты. В 2015 году проведено 144 выезда, обслужено 2154 человека.</w:t>
      </w:r>
    </w:p>
    <w:p>
      <w:pPr>
        <w:pStyle w:val="style0"/>
        <w:jc w:val="both"/>
      </w:pPr>
      <w:r>
        <w:rPr>
          <w:b/>
          <w:sz w:val="28"/>
          <w:szCs w:val="28"/>
          <w:shd w:fill="FFFF00" w:val="clear"/>
        </w:rPr>
        <w:t>СЛАЙД №10</w:t>
      </w:r>
      <w:r>
        <w:rPr>
          <w:b/>
          <w:sz w:val="28"/>
          <w:szCs w:val="28"/>
        </w:rPr>
        <w:t xml:space="preserve"> </w:t>
      </w:r>
      <w:r>
        <w:rPr>
          <w:sz w:val="28"/>
          <w:szCs w:val="28"/>
        </w:rPr>
        <w:t>Собственными силами продолжается доставка автобусом сельских жителей для проведения обследований, консультаций специалистов в Сланцевской больнице. За прошлый год осуществлено 108 выездов. Доставлено 969 человек. Содержание автобуса осуществляется за счет прибыли по платным услугам.</w:t>
      </w:r>
    </w:p>
    <w:p>
      <w:pPr>
        <w:pStyle w:val="style0"/>
        <w:jc w:val="both"/>
      </w:pPr>
      <w:r>
        <w:rPr>
          <w:b/>
          <w:sz w:val="28"/>
          <w:szCs w:val="28"/>
          <w:shd w:fill="FFFF00" w:val="clear"/>
        </w:rPr>
        <w:t xml:space="preserve">СЛАЙД №11 </w:t>
      </w:r>
      <w:r>
        <w:rPr>
          <w:bCs/>
          <w:sz w:val="28"/>
          <w:szCs w:val="28"/>
        </w:rPr>
        <w:t xml:space="preserve">Диспансеризация определенных групп взрослого населения в 2015 году выполнена на </w:t>
      </w:r>
      <w:r>
        <w:rPr>
          <w:bCs/>
          <w:color w:val="000000"/>
          <w:sz w:val="28"/>
          <w:szCs w:val="28"/>
        </w:rPr>
        <w:t xml:space="preserve">100,2 %. Диспансеризации детей сирот и детей, оставшихся без попечения родителей выполнена на 103,1%. </w:t>
      </w:r>
    </w:p>
    <w:p>
      <w:pPr>
        <w:pStyle w:val="style0"/>
        <w:jc w:val="both"/>
      </w:pPr>
      <w:r>
        <w:rPr>
          <w:bCs/>
          <w:sz w:val="28"/>
          <w:szCs w:val="28"/>
        </w:rPr>
        <w:t xml:space="preserve">Полностью выполнены планы вакцинации, в т.ч. против гриппа. </w:t>
      </w:r>
    </w:p>
    <w:p>
      <w:pPr>
        <w:pStyle w:val="style0"/>
        <w:jc w:val="both"/>
      </w:pPr>
      <w:r>
        <w:rPr>
          <w:b/>
          <w:sz w:val="28"/>
          <w:szCs w:val="28"/>
          <w:shd w:fill="FFFF00" w:val="clear"/>
        </w:rPr>
        <w:t>СЛАЙД №12</w:t>
      </w:r>
      <w:r>
        <w:rPr>
          <w:b/>
          <w:sz w:val="28"/>
          <w:szCs w:val="28"/>
        </w:rPr>
        <w:t xml:space="preserve"> </w:t>
      </w:r>
      <w:r>
        <w:rPr>
          <w:sz w:val="28"/>
          <w:szCs w:val="28"/>
        </w:rPr>
        <w:t>В 2015 году стационарную медицинскую помощь получили более 10 000 человек. Работают 2 дневных стационара. Стационарная помощь доступна, очередей на госпитализацию нет.</w:t>
      </w:r>
    </w:p>
    <w:p>
      <w:pPr>
        <w:pStyle w:val="style0"/>
        <w:jc w:val="both"/>
      </w:pPr>
      <w:r>
        <w:rPr>
          <w:b/>
          <w:sz w:val="28"/>
          <w:szCs w:val="28"/>
          <w:shd w:fill="FFFF00" w:val="clear"/>
        </w:rPr>
        <w:t>СЛАЙД №13</w:t>
      </w:r>
      <w:r>
        <w:rPr>
          <w:sz w:val="28"/>
          <w:szCs w:val="28"/>
          <w:shd w:fill="FFFF00" w:val="clear"/>
        </w:rPr>
        <w:t xml:space="preserve"> </w:t>
      </w:r>
      <w:r>
        <w:rPr>
          <w:sz w:val="28"/>
          <w:szCs w:val="28"/>
        </w:rPr>
        <w:t xml:space="preserve">  Продолжалась работа по укреплению материально технической базы медицинских учреждений.   В 2015 году проведены ремонтные работы на сумму 9 миллионов 550 тысяч рублей. Выполнены мероприятия по пожарной безопасности. Отремонтированы взрослая поликлиника, в том числе флюоографический кабинет, палата в гинекологическом отделении и др. </w:t>
      </w:r>
    </w:p>
    <w:p>
      <w:pPr>
        <w:pStyle w:val="style0"/>
        <w:jc w:val="both"/>
      </w:pPr>
      <w:r>
        <w:rPr>
          <w:b/>
          <w:sz w:val="28"/>
          <w:szCs w:val="28"/>
          <w:shd w:fill="FFFF00" w:val="clear"/>
        </w:rPr>
        <w:t>СЛАЙД №14</w:t>
      </w:r>
      <w:r>
        <w:rPr>
          <w:b/>
          <w:sz w:val="28"/>
          <w:szCs w:val="28"/>
        </w:rPr>
        <w:t xml:space="preserve"> </w:t>
      </w:r>
      <w:r>
        <w:rPr>
          <w:sz w:val="28"/>
          <w:szCs w:val="28"/>
        </w:rPr>
        <w:t>Расходы на приобретение оборудования и мебели и составили 4 466 тыс.руб.  Сланцевская МБ самостоятельно может приобретать оборудование стоимостью до 100 тыс. руб., так как с 01 января 2014 года Сланцевская межрайонная больница перешла на областное финансирование.</w:t>
      </w:r>
    </w:p>
    <w:p>
      <w:pPr>
        <w:pStyle w:val="style0"/>
        <w:jc w:val="center"/>
      </w:pPr>
      <w:r>
        <w:rPr>
          <w:b/>
          <w:color w:val="000000"/>
          <w:sz w:val="28"/>
          <w:szCs w:val="28"/>
          <w:u w:val="single"/>
        </w:rPr>
        <w:t>СОЦИАЛЬНАЯ ЗАЩИТА</w:t>
      </w:r>
    </w:p>
    <w:p>
      <w:pPr>
        <w:pStyle w:val="style0"/>
        <w:jc w:val="both"/>
      </w:pPr>
      <w:r>
        <w:rPr>
          <w:color w:val="000000"/>
          <w:sz w:val="28"/>
          <w:szCs w:val="28"/>
        </w:rPr>
        <w:t xml:space="preserve">  </w:t>
      </w:r>
      <w:r>
        <w:rPr>
          <w:color w:val="000000"/>
          <w:sz w:val="28"/>
          <w:szCs w:val="28"/>
        </w:rPr>
        <w:t xml:space="preserve">Администрация Сланцевского муниципального района проводит целенаправленную работу по исполнению государственных полномочий в сфере социальной защиты населения. </w:t>
      </w:r>
    </w:p>
    <w:p>
      <w:pPr>
        <w:pStyle w:val="style0"/>
        <w:jc w:val="both"/>
      </w:pPr>
      <w:r>
        <w:rPr>
          <w:sz w:val="28"/>
          <w:szCs w:val="28"/>
        </w:rPr>
        <w:t xml:space="preserve">      </w:t>
      </w:r>
      <w:r>
        <w:rPr>
          <w:sz w:val="28"/>
          <w:szCs w:val="28"/>
        </w:rPr>
        <w:t>Комитет социальной защиты населения производит более 50 социальных выплат. Хочется подчеркнуть, что, несмотря на сложную экономическую ситуацию  все обязательства  по выделению денежных средств из федерального, областного и местного бюджетов в 2015 году  выполнены полностью.</w:t>
      </w:r>
    </w:p>
    <w:p>
      <w:pPr>
        <w:pStyle w:val="style0"/>
        <w:jc w:val="both"/>
      </w:pPr>
      <w:r>
        <w:rPr>
          <w:sz w:val="28"/>
          <w:szCs w:val="28"/>
        </w:rPr>
        <w:t xml:space="preserve">    </w:t>
      </w:r>
      <w:r>
        <w:rPr>
          <w:sz w:val="28"/>
          <w:szCs w:val="28"/>
        </w:rPr>
        <w:t xml:space="preserve">Различные меры социальной поддержки в 2015 году предоставлены   18 тысячам     жителей Сланцевского района, что на 1700 человек больше показателя 2014 года и составляет 42 %   от общей численности населения района </w:t>
      </w:r>
      <w:r>
        <w:rPr>
          <w:b/>
          <w:bCs/>
          <w:sz w:val="28"/>
          <w:szCs w:val="28"/>
          <w:u w:val="single"/>
        </w:rPr>
        <w:t>(Слайд 1)</w:t>
      </w:r>
      <w:r>
        <w:rPr>
          <w:sz w:val="28"/>
          <w:szCs w:val="28"/>
        </w:rPr>
        <w:t xml:space="preserve">. На социальные выплаты в 2015 году израсходовано     307 млн. рублей </w:t>
      </w:r>
      <w:r>
        <w:rPr>
          <w:b/>
          <w:bCs/>
          <w:sz w:val="28"/>
          <w:szCs w:val="28"/>
          <w:u w:val="single"/>
        </w:rPr>
        <w:t>(Слайд 2</w:t>
      </w:r>
      <w:r>
        <w:rPr>
          <w:sz w:val="28"/>
          <w:szCs w:val="28"/>
        </w:rPr>
        <w:t>).</w:t>
      </w:r>
    </w:p>
    <w:p>
      <w:pPr>
        <w:pStyle w:val="style0"/>
        <w:jc w:val="both"/>
      </w:pPr>
      <w:r>
        <w:rPr>
          <w:sz w:val="28"/>
          <w:szCs w:val="28"/>
        </w:rPr>
        <w:t xml:space="preserve">            </w:t>
      </w:r>
      <w:r>
        <w:rPr>
          <w:sz w:val="28"/>
          <w:szCs w:val="28"/>
        </w:rPr>
        <w:t xml:space="preserve">Проведение комплекса мероприятий, посвященных 70-летнему юбилею Победы в Великой Отечественной войне являлось основной задачей  администрации в отчетном году. 763 ветеранам войны произведена единовременная выплата за счет средств местного бюджета на общую сумму 381,5 тыс. рублей.  </w:t>
      </w:r>
    </w:p>
    <w:p>
      <w:pPr>
        <w:pStyle w:val="style0"/>
        <w:jc w:val="both"/>
      </w:pPr>
      <w:r>
        <w:rPr>
          <w:sz w:val="28"/>
          <w:szCs w:val="28"/>
        </w:rPr>
        <w:t xml:space="preserve">          </w:t>
      </w:r>
      <w:r>
        <w:rPr>
          <w:sz w:val="28"/>
          <w:szCs w:val="28"/>
        </w:rPr>
        <w:t>2015 год в Ленинградской области был объявлен Годом старшего поколения.          О</w:t>
      </w:r>
      <w:r>
        <w:rPr>
          <w:color w:val="000000"/>
          <w:sz w:val="28"/>
          <w:szCs w:val="28"/>
        </w:rPr>
        <w:t>бластное законодательство расширило спектр мер поддержки пожилых людей введением новой выплаты "детям войны". В настоящее время ежемесячную выплату в размере 500 рублей в Сланцевском районе получают 245 человек.</w:t>
      </w:r>
    </w:p>
    <w:p>
      <w:pPr>
        <w:pStyle w:val="style0"/>
        <w:jc w:val="both"/>
      </w:pPr>
      <w:r>
        <w:rPr>
          <w:sz w:val="28"/>
          <w:szCs w:val="28"/>
        </w:rPr>
        <w:t xml:space="preserve">      </w:t>
      </w:r>
      <w:r>
        <w:rPr>
          <w:sz w:val="28"/>
          <w:szCs w:val="28"/>
        </w:rPr>
        <w:t xml:space="preserve">Проводимая в области демографическая политика направлена на то, чтобы семья с тремя детьми в Ленинградской области стала «нормой». В Сланцевском  районе количество многодетных семей увеличилось на 9 % и составляет 316 семей </w:t>
      </w:r>
      <w:r>
        <w:rPr>
          <w:b/>
          <w:bCs/>
          <w:sz w:val="28"/>
          <w:szCs w:val="28"/>
          <w:u w:val="single"/>
        </w:rPr>
        <w:t>(Слайд 3</w:t>
      </w:r>
      <w:r>
        <w:rPr>
          <w:sz w:val="28"/>
          <w:szCs w:val="28"/>
        </w:rPr>
        <w:t>).</w:t>
      </w:r>
    </w:p>
    <w:p>
      <w:pPr>
        <w:pStyle w:val="style0"/>
        <w:jc w:val="both"/>
      </w:pPr>
      <w:r>
        <w:rPr>
          <w:sz w:val="28"/>
          <w:szCs w:val="28"/>
        </w:rPr>
        <w:t xml:space="preserve">     </w:t>
      </w:r>
      <w:r>
        <w:rPr>
          <w:sz w:val="28"/>
          <w:szCs w:val="28"/>
        </w:rPr>
        <w:t xml:space="preserve">Многодетным семьям компенсируются расходы на оплату жилого помещения и коммунальных услуг. С 2015 года для школьников из многодетных семей круглый год предоставляется бесплатный проезд, выплачиваются денежные компенсации на приобретение школьной одежды и письменных принадлежностей. Региональный материнский капитал выплачивается семьям при рождении (усыновлении) третьего и последующих детей. Размер материнского капитала в 2015 году составил 117 тыс. рублей. Свое право на его получение в 2015 году реализовало 57 семей </w:t>
      </w:r>
      <w:r>
        <w:rPr>
          <w:b/>
          <w:bCs/>
          <w:sz w:val="28"/>
          <w:szCs w:val="28"/>
          <w:u w:val="single"/>
        </w:rPr>
        <w:t>(Слайд 4)</w:t>
      </w:r>
      <w:r>
        <w:rPr>
          <w:sz w:val="28"/>
          <w:szCs w:val="28"/>
        </w:rPr>
        <w:t>.</w:t>
      </w:r>
    </w:p>
    <w:p>
      <w:pPr>
        <w:pStyle w:val="style0"/>
        <w:jc w:val="both"/>
      </w:pPr>
      <w:r>
        <w:rPr>
          <w:sz w:val="28"/>
          <w:szCs w:val="28"/>
        </w:rPr>
        <w:t xml:space="preserve">     </w:t>
      </w:r>
      <w:r>
        <w:rPr>
          <w:sz w:val="28"/>
          <w:szCs w:val="28"/>
        </w:rPr>
        <w:t>В отчетном году в летних оздоровительных лагерях отдохнули 254 ребенка, из семей находящихся в трудной жизненной ситуации(</w:t>
      </w:r>
      <w:r>
        <w:rPr>
          <w:b/>
          <w:bCs/>
          <w:sz w:val="28"/>
          <w:szCs w:val="28"/>
          <w:u w:val="single"/>
        </w:rPr>
        <w:t>СЛАЙД 5</w:t>
      </w:r>
      <w:r>
        <w:rPr>
          <w:sz w:val="28"/>
          <w:szCs w:val="28"/>
        </w:rPr>
        <w:t>).</w:t>
      </w:r>
    </w:p>
    <w:p>
      <w:pPr>
        <w:pStyle w:val="style0"/>
        <w:jc w:val="both"/>
      </w:pPr>
      <w:r>
        <w:rPr>
          <w:sz w:val="28"/>
          <w:szCs w:val="28"/>
        </w:rPr>
        <w:t xml:space="preserve">          </w:t>
      </w:r>
      <w:r>
        <w:rPr>
          <w:sz w:val="28"/>
          <w:szCs w:val="28"/>
        </w:rPr>
        <w:t xml:space="preserve">В 2015 году учреждения социального обслуживания населения "Надежда" и "Мечта" осуществляли свою деятельность в соответствии с новым законодательством. В Сланцевском районе в  2015 году более 1000 человек были признаны нуждающимися в социальном обслуживании и  получили различные социальные услуги на отделениях центров </w:t>
      </w:r>
      <w:r>
        <w:rPr>
          <w:b/>
          <w:bCs/>
          <w:sz w:val="28"/>
          <w:szCs w:val="28"/>
          <w:u w:val="single"/>
        </w:rPr>
        <w:t>(Слайд 6)</w:t>
      </w:r>
      <w:r>
        <w:rPr>
          <w:sz w:val="28"/>
          <w:szCs w:val="28"/>
        </w:rPr>
        <w:t>. Для предоставления  неотложных социальных услуг на дому  пожилым людям, проживающим в сельских населенных пунктах, организовано 23 выезда мобильной бригады.</w:t>
      </w:r>
    </w:p>
    <w:p>
      <w:pPr>
        <w:pStyle w:val="style0"/>
        <w:jc w:val="both"/>
      </w:pPr>
      <w:r>
        <w:rPr>
          <w:sz w:val="28"/>
          <w:szCs w:val="28"/>
        </w:rPr>
        <w:t xml:space="preserve">          </w:t>
      </w:r>
      <w:r>
        <w:rPr>
          <w:sz w:val="28"/>
          <w:szCs w:val="28"/>
        </w:rPr>
        <w:t>Новым направлением в социальном обслуживании явилось социальное сопровождение семей (</w:t>
      </w:r>
      <w:r>
        <w:rPr>
          <w:b/>
          <w:bCs/>
          <w:sz w:val="28"/>
          <w:szCs w:val="28"/>
          <w:u w:val="single"/>
        </w:rPr>
        <w:t>Слайд 7</w:t>
      </w:r>
      <w:r>
        <w:rPr>
          <w:sz w:val="28"/>
          <w:szCs w:val="28"/>
        </w:rPr>
        <w:t>). В 2015 году данную услугу получили 105 семей, из которых в 75 случаях предотвращены внутри семейные конфликтные ситуации, в 104 семьях удалось сохранить семейные отношения.</w:t>
      </w:r>
    </w:p>
    <w:p>
      <w:pPr>
        <w:pStyle w:val="style0"/>
        <w:jc w:val="both"/>
      </w:pPr>
      <w:r>
        <w:rPr>
          <w:sz w:val="28"/>
          <w:szCs w:val="28"/>
        </w:rPr>
        <w:t xml:space="preserve">     </w:t>
      </w:r>
      <w:r>
        <w:rPr>
          <w:sz w:val="28"/>
          <w:szCs w:val="28"/>
        </w:rPr>
        <w:t>В районе продолжает работать служба социального такси. Перевозки льготников осуществляются бесплатно.</w:t>
      </w:r>
    </w:p>
    <w:p>
      <w:pPr>
        <w:pStyle w:val="style0"/>
        <w:jc w:val="both"/>
      </w:pPr>
      <w:r>
        <w:rPr>
          <w:sz w:val="28"/>
          <w:szCs w:val="28"/>
        </w:rPr>
        <w:t xml:space="preserve">      </w:t>
      </w:r>
      <w:r>
        <w:rPr>
          <w:sz w:val="28"/>
          <w:szCs w:val="28"/>
        </w:rPr>
        <w:t>В Сланцевском районе реализуются инновационные социальные технологии:</w:t>
      </w:r>
    </w:p>
    <w:p>
      <w:pPr>
        <w:pStyle w:val="style0"/>
        <w:jc w:val="both"/>
      </w:pPr>
      <w:r>
        <w:rPr>
          <w:sz w:val="28"/>
          <w:szCs w:val="28"/>
        </w:rPr>
        <w:t>Школы здоровья - для родственников пожилых людей и инвалидов, Служба "Передышка" - для оказания помощи родителям, имеющих детей-инвалидов.</w:t>
      </w:r>
    </w:p>
    <w:p>
      <w:pPr>
        <w:pStyle w:val="style0"/>
        <w:jc w:val="both"/>
      </w:pPr>
      <w:r>
        <w:rPr>
          <w:sz w:val="28"/>
          <w:szCs w:val="28"/>
        </w:rPr>
        <w:t xml:space="preserve">   </w:t>
      </w:r>
      <w:r>
        <w:rPr>
          <w:sz w:val="28"/>
          <w:szCs w:val="28"/>
        </w:rPr>
        <w:t>В 2015 году внедрена инновационная технология "Тревожная кнопка" для оказания экстренной помощи с привлечением специализированных служб одиноко проживающим пожилым людям.</w:t>
      </w:r>
    </w:p>
    <w:p>
      <w:pPr>
        <w:pStyle w:val="style0"/>
        <w:jc w:val="both"/>
      </w:pPr>
      <w:r>
        <w:rPr>
          <w:sz w:val="28"/>
          <w:szCs w:val="28"/>
        </w:rPr>
        <w:t xml:space="preserve">    </w:t>
      </w:r>
      <w:r>
        <w:rPr>
          <w:sz w:val="28"/>
          <w:szCs w:val="28"/>
        </w:rPr>
        <w:t>Продолжалась работа по совершенствованию материально-технической базы учреждений социального обслуживания.</w:t>
      </w:r>
    </w:p>
    <w:p>
      <w:pPr>
        <w:pStyle w:val="style0"/>
        <w:jc w:val="both"/>
      </w:pPr>
      <w:r>
        <w:rPr>
          <w:sz w:val="28"/>
          <w:szCs w:val="28"/>
        </w:rPr>
        <w:t xml:space="preserve">    </w:t>
      </w:r>
      <w:r>
        <w:rPr>
          <w:sz w:val="28"/>
          <w:szCs w:val="28"/>
        </w:rPr>
        <w:t>Произведена частичная замена системы отопления, произведены  ремонтные работы столовой, отделения социального обслуживания детей-инвалидов, прачечной, коридора, санузла.</w:t>
      </w:r>
    </w:p>
    <w:p>
      <w:pPr>
        <w:pStyle w:val="style0"/>
        <w:jc w:val="both"/>
      </w:pPr>
      <w:r>
        <w:rPr>
          <w:sz w:val="28"/>
          <w:szCs w:val="28"/>
        </w:rPr>
        <w:t xml:space="preserve">  </w:t>
      </w:r>
      <w:r>
        <w:rPr>
          <w:sz w:val="28"/>
          <w:szCs w:val="28"/>
        </w:rPr>
        <w:t>За счет средств местного бюджета получили дополнительные меры социальной поддержки  470 пожилых граждан и 390 семей с детьми, находящимися в трудной жизненной ситуации.</w:t>
      </w:r>
    </w:p>
    <w:p>
      <w:pPr>
        <w:pStyle w:val="style0"/>
        <w:jc w:val="center"/>
      </w:pPr>
      <w:r>
        <w:rPr>
          <w:b/>
          <w:sz w:val="28"/>
          <w:szCs w:val="28"/>
        </w:rPr>
        <w:t xml:space="preserve">Уважаемые жители Сланцевского района!  </w:t>
      </w:r>
    </w:p>
    <w:p>
      <w:pPr>
        <w:pStyle w:val="style0"/>
        <w:jc w:val="both"/>
      </w:pPr>
      <w:r>
        <w:rPr>
          <w:sz w:val="28"/>
          <w:szCs w:val="28"/>
          <w:shd w:fill="FFFF00" w:val="clear"/>
        </w:rPr>
        <w:t>Слайд 92 (38)</w:t>
      </w:r>
      <w:r>
        <w:rPr>
          <w:sz w:val="28"/>
          <w:szCs w:val="28"/>
        </w:rPr>
        <w:t xml:space="preserve">  Завершая свое выступление, хочу подчеркнуть, что наступивший год для всех нас будет наполнен большой, напряжённой и в то же время интересной работой. В первую очередь, она связана с важнейшим событием года ушедшего - мы получили право проведения в Сланцах Дня Ленинградской области. </w:t>
      </w:r>
      <w:r>
        <w:rPr>
          <w:sz w:val="28"/>
          <w:szCs w:val="28"/>
          <w:shd w:fill="FFFFFF" w:val="clear"/>
        </w:rPr>
        <w:t>На подготовку к этому грандиозному мероприятию из областного бюджета выделены значительные средства, в том числе на ремонт стадиона «Шахтер». Кроме того, дополнительно подготовлена заявка на ремонт дорог, теплосетей, водопроводных сетей. Также на внеочередное</w:t>
      </w:r>
      <w:r>
        <w:rPr>
          <w:sz w:val="28"/>
          <w:szCs w:val="28"/>
          <w:shd w:fill="FFFFFF" w:val="clear"/>
          <w:lang w:val="en-US"/>
        </w:rPr>
        <w:t>  </w:t>
      </w:r>
      <w:r>
        <w:rPr>
          <w:sz w:val="28"/>
          <w:szCs w:val="28"/>
          <w:shd w:fill="FFFFFF" w:val="clear"/>
        </w:rPr>
        <w:t>включение в программу капитального ремонта заявлены дополнительно  20 домов в центральной части  города.</w:t>
      </w:r>
      <w:r>
        <w:rPr>
          <w:color w:val="595959"/>
          <w:sz w:val="28"/>
          <w:szCs w:val="28"/>
          <w:shd w:fill="FFFFFF" w:val="clear"/>
          <w:lang w:val="en-US"/>
        </w:rPr>
        <w:t> </w:t>
      </w:r>
      <w:r>
        <w:rPr>
          <w:sz w:val="28"/>
          <w:szCs w:val="28"/>
        </w:rPr>
        <w:t xml:space="preserve"> </w:t>
      </w:r>
    </w:p>
    <w:p>
      <w:pPr>
        <w:pStyle w:val="style0"/>
        <w:jc w:val="both"/>
      </w:pPr>
      <w:r>
        <w:rPr>
          <w:rFonts w:cs="Times New Roman"/>
          <w:sz w:val="28"/>
          <w:szCs w:val="28"/>
        </w:rPr>
        <w:t xml:space="preserve">    </w:t>
      </w:r>
      <w:r>
        <w:rPr>
          <w:rFonts w:cs="Times New Roman"/>
          <w:sz w:val="28"/>
          <w:szCs w:val="28"/>
        </w:rPr>
        <w:t xml:space="preserve">Для нашего района это историческое событие. Сланцы получают мощный импульс развития. </w:t>
      </w:r>
      <w:bookmarkStart w:id="0" w:name="__DdeLink__1244_2080599063"/>
      <w:bookmarkEnd w:id="0"/>
      <w:r>
        <w:rPr>
          <w:rFonts w:cs="Times New Roman"/>
          <w:sz w:val="28"/>
          <w:szCs w:val="28"/>
        </w:rPr>
        <w:t>В то же время это огромная ответственность, которая ложится на всех нас и которая будет выполнена только нашими совместными усилиями.</w:t>
      </w:r>
    </w:p>
    <w:p>
      <w:pPr>
        <w:pStyle w:val="style0"/>
        <w:jc w:val="both"/>
      </w:pPr>
      <w:r>
        <w:rPr>
          <w:rFonts w:cs="Times New Roman"/>
          <w:sz w:val="28"/>
          <w:szCs w:val="28"/>
        </w:rPr>
        <w:t xml:space="preserve">    </w:t>
      </w:r>
      <w:r>
        <w:rPr>
          <w:rFonts w:cs="Times New Roman"/>
          <w:sz w:val="28"/>
          <w:szCs w:val="28"/>
        </w:rPr>
        <w:t>Поэтому я</w:t>
      </w:r>
      <w:r>
        <w:rPr>
          <w:rFonts w:cs="Calibri" w:eastAsia="Calibri"/>
          <w:color w:val="00000A"/>
          <w:sz w:val="28"/>
        </w:rPr>
        <w:t xml:space="preserve"> обращаюсь к депутатам, руководителям предприятий, организаций и учреждений, ко всем, чья профессиональная  деятельность связана с обеспечением экономической, социальной и нравственной стабильности в районе.  </w:t>
      </w:r>
      <w:r>
        <w:rPr>
          <w:rFonts w:cs="Calibri-Bold" w:eastAsia="Calibri-Bold"/>
          <w:color w:val="00000A"/>
          <w:sz w:val="28"/>
        </w:rPr>
        <w:t>Наша цель – приносить максимальную пользу людям и своему району.  Развития города и села невозможно без объединения всего сообщества и скоординированной работы всех служб и организаций.</w:t>
      </w:r>
    </w:p>
    <w:p>
      <w:pPr>
        <w:pStyle w:val="style0"/>
        <w:jc w:val="both"/>
      </w:pPr>
      <w:r>
        <w:rPr>
          <w:rFonts w:cs="Times New Roman"/>
          <w:sz w:val="28"/>
          <w:szCs w:val="28"/>
        </w:rPr>
        <w:t xml:space="preserve">  </w:t>
      </w:r>
      <w:r>
        <w:rPr>
          <w:rFonts w:cs="Times New Roman"/>
          <w:sz w:val="28"/>
          <w:szCs w:val="28"/>
        </w:rPr>
        <w:t xml:space="preserve">В заключение хочу поблагодарить Губернатора, Правительство и Законодательное собрание Ленинградской области за оказываемую помощь и поддержку. Отдельное спасибо депутатам городского и районного совета депутатов, коллегам, работникам бюджетных учреждений и предприятий за выполнение возложенных на них функций, общественным организациям города и района, а также всем, кто неравнодушен, кто не остается в стороне и трудится на благо родного Сланцевского района. Надеюсь на дальнейшее сотрудничество и движение только вперед. </w:t>
      </w:r>
    </w:p>
    <w:p>
      <w:pPr>
        <w:pStyle w:val="style0"/>
        <w:jc w:val="both"/>
      </w:pPr>
      <w:r>
        <w:rPr>
          <w:rFonts w:cs="Times New Roman"/>
          <w:sz w:val="28"/>
          <w:szCs w:val="28"/>
        </w:rPr>
        <w:t xml:space="preserve">  </w:t>
      </w:r>
      <w:r>
        <w:rPr>
          <w:rFonts w:cs="Times New Roman"/>
          <w:b/>
          <w:bCs/>
          <w:sz w:val="28"/>
          <w:szCs w:val="28"/>
        </w:rPr>
        <w:t xml:space="preserve">  </w:t>
      </w:r>
      <w:r>
        <w:rPr>
          <w:rFonts w:cs="Times New Roman"/>
          <w:b/>
          <w:bCs/>
          <w:sz w:val="28"/>
          <w:szCs w:val="28"/>
        </w:rPr>
        <w:t>Спасибо за внимание!</w:t>
      </w:r>
    </w:p>
    <w:p>
      <w:pPr>
        <w:pStyle w:val="style25"/>
        <w:spacing w:after="120" w:before="0" w:line="270" w:lineRule="atLeast"/>
        <w:contextualSpacing w:val="false"/>
        <w:jc w:val="both"/>
      </w:pPr>
      <w:r>
        <w:rPr>
          <w:color w:val="00000A"/>
          <w:sz w:val="26"/>
          <w:szCs w:val="26"/>
        </w:rPr>
        <w:t xml:space="preserve"> </w:t>
      </w:r>
      <w:r>
        <w:rPr>
          <w:rFonts w:cs="Calibri-Bold" w:eastAsia="Calibri-Bold"/>
          <w:color w:val="00000A"/>
          <w:sz w:val="26"/>
        </w:rPr>
        <w:t xml:space="preserve"> </w:t>
      </w:r>
    </w:p>
    <w:sectPr>
      <w:type w:val="nextPage"/>
      <w:pgSz w:h="16838" w:w="11906"/>
      <w:pgMar w:bottom="1134" w:footer="0" w:gutter="0" w:header="0" w:left="1134" w:right="1134" w:top="1134"/>
      <w:pgNumType w:fmt="decimal"/>
      <w:formProt w:val="false"/>
      <w:textDirection w:val="lrTb"/>
      <w:docGrid w:charSpace="-7169"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Times New Roman">
    <w:charset w:val="cc"/>
    <w:family w:val="swiss"/>
    <w:pitch w:val="variable"/>
  </w:font>
  <w:font w:name="Calibri">
    <w:charset w:val="cc"/>
    <w:family w:val="roman"/>
    <w:pitch w:val="variable"/>
  </w:font>
  <w:font w:name="Cambria">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w:style w:styleId="style0" w:type="paragraph">
    <w:name w:val="Базовый"/>
    <w:next w:val="style0"/>
    <w:pPr>
      <w:widowControl w:val="false"/>
      <w:suppressAutoHyphens w:val="true"/>
      <w:spacing w:after="200" w:before="0" w:line="276" w:lineRule="auto"/>
      <w:contextualSpacing w:val="false"/>
    </w:pPr>
    <w:rPr>
      <w:rFonts w:ascii="Times New Roman" w:cs="Tahoma" w:eastAsia="Times New Roman" w:hAnsi="Times New Roman"/>
      <w:color w:val="00000A"/>
      <w:sz w:val="24"/>
      <w:szCs w:val="24"/>
      <w:lang w:bidi="ar-SA" w:eastAsia="ru-RU" w:val="ru-RU"/>
    </w:rPr>
  </w:style>
  <w:style w:styleId="style1" w:type="paragraph">
    <w:name w:val="Заголовок 1"/>
    <w:basedOn w:val="style24"/>
    <w:next w:val="style1"/>
    <w:pPr/>
    <w:rPr/>
  </w:style>
  <w:style w:styleId="style2" w:type="paragraph">
    <w:name w:val="Заголовок 2"/>
    <w:basedOn w:val="style24"/>
    <w:next w:val="style2"/>
    <w:pPr/>
    <w:rPr/>
  </w:style>
  <w:style w:styleId="style3" w:type="paragraph">
    <w:name w:val="Заголовок 3"/>
    <w:basedOn w:val="style24"/>
    <w:next w:val="style3"/>
    <w:pPr/>
    <w:rPr/>
  </w:style>
  <w:style w:styleId="style4" w:type="paragraph">
    <w:name w:val="Заголовок 4"/>
    <w:basedOn w:val="style24"/>
    <w:next w:val="style4"/>
    <w:pPr/>
    <w:rPr>
      <w:rFonts w:ascii="Times New Roman" w:hAnsi="Times New Roman"/>
      <w:b/>
      <w:bCs/>
      <w:sz w:val="24"/>
      <w:szCs w:val="24"/>
    </w:rPr>
  </w:style>
  <w:style w:styleId="style15" w:type="character">
    <w:name w:val="Default Paragraph Font"/>
    <w:next w:val="style15"/>
    <w:rPr/>
  </w:style>
  <w:style w:styleId="style16" w:type="character">
    <w:name w:val="Heading 4 Char"/>
    <w:basedOn w:val="style15"/>
    <w:next w:val="style16"/>
    <w:rPr>
      <w:rFonts w:ascii="Calibri" w:cs="Times New Roman" w:hAnsi="Calibri"/>
      <w:b/>
      <w:bCs/>
      <w:sz w:val="28"/>
      <w:szCs w:val="28"/>
    </w:rPr>
  </w:style>
  <w:style w:styleId="style17" w:type="character">
    <w:name w:val="Выделение"/>
    <w:basedOn w:val="style15"/>
    <w:next w:val="style17"/>
    <w:rPr>
      <w:rFonts w:cs="Times New Roman"/>
      <w:i/>
      <w:iCs/>
    </w:rPr>
  </w:style>
  <w:style w:styleId="style18" w:type="character">
    <w:name w:val="Выделение жирным"/>
    <w:next w:val="style18"/>
    <w:rPr>
      <w:b/>
      <w:bCs/>
    </w:rPr>
  </w:style>
  <w:style w:styleId="style19" w:type="character">
    <w:name w:val="Body Text Char"/>
    <w:basedOn w:val="style15"/>
    <w:next w:val="style19"/>
    <w:rPr>
      <w:rFonts w:ascii="Times New Roman" w:cs="Tahoma" w:hAnsi="Times New Roman"/>
      <w:sz w:val="24"/>
      <w:szCs w:val="24"/>
    </w:rPr>
  </w:style>
  <w:style w:styleId="style20" w:type="character">
    <w:name w:val="Title Char"/>
    <w:basedOn w:val="style15"/>
    <w:next w:val="style20"/>
    <w:rPr>
      <w:rFonts w:ascii="Cambria" w:cs="Times New Roman" w:hAnsi="Cambria"/>
      <w:b/>
      <w:bCs/>
      <w:sz w:val="32"/>
      <w:szCs w:val="32"/>
    </w:rPr>
  </w:style>
  <w:style w:styleId="style21" w:type="character">
    <w:name w:val="Font Style13"/>
    <w:next w:val="style21"/>
    <w:rPr>
      <w:rFonts w:ascii="Times New Roman" w:cs="Times New Roman" w:eastAsia="Times New Roman" w:hAnsi="Times New Roman"/>
      <w:sz w:val="22"/>
      <w:szCs w:val="22"/>
    </w:rPr>
  </w:style>
  <w:style w:styleId="style22" w:type="character">
    <w:name w:val="Основной шрифт абзаца1"/>
    <w:next w:val="style22"/>
    <w:rPr/>
  </w:style>
  <w:style w:styleId="style23" w:type="character">
    <w:name w:val="grame"/>
    <w:basedOn w:val="style22"/>
    <w:next w:val="style23"/>
    <w:rPr/>
  </w:style>
  <w:style w:styleId="style24" w:type="paragraph">
    <w:name w:val="Заголовок"/>
    <w:basedOn w:val="style0"/>
    <w:next w:val="style25"/>
    <w:pPr>
      <w:keepNext/>
      <w:spacing w:after="120" w:before="240"/>
      <w:contextualSpacing w:val="false"/>
    </w:pPr>
    <w:rPr>
      <w:rFonts w:ascii="Arial" w:cs="Mangal" w:eastAsia="Lucida Sans Unicode" w:hAnsi="Arial"/>
      <w:sz w:val="28"/>
      <w:szCs w:val="28"/>
    </w:rPr>
  </w:style>
  <w:style w:styleId="style25" w:type="paragraph">
    <w:name w:val="Основной текст"/>
    <w:basedOn w:val="style0"/>
    <w:next w:val="style25"/>
    <w:pPr>
      <w:spacing w:after="120" w:before="0" w:line="288" w:lineRule="auto"/>
      <w:contextualSpacing w:val="false"/>
    </w:pPr>
    <w:rPr/>
  </w:style>
  <w:style w:styleId="style26" w:type="paragraph">
    <w:name w:val="Список"/>
    <w:basedOn w:val="style25"/>
    <w:next w:val="style26"/>
    <w:pPr/>
    <w:rPr>
      <w:rFonts w:cs="Mangal"/>
    </w:rPr>
  </w:style>
  <w:style w:styleId="style27" w:type="paragraph">
    <w:name w:val="Название"/>
    <w:basedOn w:val="style0"/>
    <w:next w:val="style27"/>
    <w:pPr>
      <w:suppressLineNumbers/>
      <w:spacing w:after="120" w:before="120"/>
      <w:contextualSpacing w:val="false"/>
    </w:pPr>
    <w:rPr>
      <w:rFonts w:cs="Mangal"/>
      <w:i/>
      <w:iCs/>
      <w:sz w:val="24"/>
      <w:szCs w:val="24"/>
    </w:rPr>
  </w:style>
  <w:style w:styleId="style28" w:type="paragraph">
    <w:name w:val="Указатель"/>
    <w:basedOn w:val="style0"/>
    <w:next w:val="style28"/>
    <w:pPr>
      <w:suppressLineNumbers/>
    </w:pPr>
    <w:rPr>
      <w:rFonts w:cs="Mangal"/>
    </w:rPr>
  </w:style>
  <w:style w:styleId="style29" w:type="paragraph">
    <w:name w:val="Заглавие"/>
    <w:basedOn w:val="style0"/>
    <w:next w:val="style29"/>
    <w:pPr>
      <w:suppressLineNumbers/>
      <w:spacing w:after="120" w:before="120"/>
      <w:contextualSpacing w:val="false"/>
    </w:pPr>
    <w:rPr>
      <w:rFonts w:cs="Mangal"/>
      <w:i/>
      <w:iCs/>
    </w:rPr>
  </w:style>
  <w:style w:styleId="style30" w:type="paragraph">
    <w:name w:val="index heading"/>
    <w:basedOn w:val="style0"/>
    <w:next w:val="style30"/>
    <w:pPr>
      <w:suppressLineNumbers/>
    </w:pPr>
    <w:rPr/>
  </w:style>
  <w:style w:styleId="style31" w:type="paragraph">
    <w:name w:val="index 1"/>
    <w:basedOn w:val="style0"/>
    <w:next w:val="style31"/>
    <w:pPr>
      <w:ind w:hanging="240" w:left="240" w:right="0"/>
    </w:pPr>
    <w:rPr/>
  </w:style>
  <w:style w:styleId="style32" w:type="paragraph">
    <w:name w:val="western"/>
    <w:basedOn w:val="style0"/>
    <w:next w:val="style32"/>
    <w:pPr>
      <w:spacing w:after="119" w:before="0"/>
      <w:contextualSpacing w:val="false"/>
    </w:pPr>
    <w:rPr>
      <w:rFonts w:cs="Times New Roman"/>
      <w:color w:val="000000"/>
      <w:sz w:val="20"/>
      <w:szCs w:val="20"/>
    </w:rPr>
  </w:style>
  <w:style w:styleId="style33" w:type="paragraph">
    <w:name w:val="Normal (Web)"/>
    <w:basedOn w:val="style0"/>
    <w:next w:val="style33"/>
    <w:pPr>
      <w:spacing w:after="119" w:before="0"/>
      <w:contextualSpacing w:val="false"/>
    </w:pPr>
    <w:rPr>
      <w:rFonts w:cs="Times New Roman"/>
      <w:color w:val="000000"/>
    </w:rPr>
  </w:style>
  <w:style w:styleId="style34" w:type="paragraph">
    <w:name w:val="List Paragraph"/>
    <w:basedOn w:val="style0"/>
    <w:next w:val="style34"/>
    <w:pPr>
      <w:suppressAutoHyphens w:val="false"/>
      <w:spacing w:after="200" w:before="0"/>
      <w:ind w:hanging="0" w:left="720" w:right="0"/>
      <w:contextualSpacing/>
    </w:pPr>
    <w:rPr>
      <w:rFonts w:ascii="Calibri" w:cs="Calibri" w:hAnsi="Calibri"/>
      <w:sz w:val="22"/>
      <w:szCs w:val="2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LibreOffice/4.0.1.2$Windows_x86 LibreOffice_project/84102822e3d61eb989ddd325abf1ac077904985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2016-03-20T09:41:00.00Z</dcterms:created>
  <dc:language>ru</dc:language>
  <cp:lastModifiedBy>ФИН</cp:lastModifiedBy>
  <cp:lastPrinted>2016-03-15T16:52:00.00Z</cp:lastPrinted>
  <dcterms:modified xsi:type="dcterms:W3CDTF">2016-03-20T09:41:00.00Z</dcterms:modified>
  <cp:revision>2</cp:revision>
</cp:coreProperties>
</file>