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МУНИЦИПАЛЬНОГО ОБРАЗОВАНИЯ СЛАНЦЕВСКОЕ ГОРОДСКОЕ ПОСЕЛЕНИЕ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 СЛАНЦЕВСКОГО МУНИЦИПАЛЬНОГО РАЙОНА ЛЕНИНГРАДСКОЙ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</w:t>
      </w:r>
    </w:p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24.10.2023</w:t>
      </w:r>
      <w:r>
        <w:rPr>
          <w:b/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272 -гсд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UserStyle_17"/>
        <w:widowControl/>
        <w:tabs>
          <w:tab w:val="left" w:pos="346" w:leader="none"/>
        </w:tabs>
        <w:ind w:left="425"/>
        <w:jc w:val="center"/>
        <w:rPr>
          <w:b/>
        </w:rPr>
      </w:pPr>
      <w:r>
        <w:rPr>
          <w:b/>
          <w:color w:val="000000"/>
        </w:rPr>
        <w:t xml:space="preserve">О внесении изменений в решение совета депутатов от 27.02.2018 № 339-гсд «Об </w:t>
      </w:r>
      <w:r>
        <w:rPr>
          <w:b/>
          <w:color w:val="000000"/>
        </w:rPr>
        <w:t xml:space="preserve">установлении тарифов</w:t>
      </w:r>
      <w:r>
        <w:rPr>
          <w:b/>
          <w:color w:val="000000"/>
        </w:rPr>
        <w:t xml:space="preserve"> (цен)</w:t>
      </w:r>
      <w:r>
        <w:rPr>
          <w:b/>
          <w:color w:val="000000"/>
        </w:rPr>
        <w:t xml:space="preserve"> на услуги, оказываемые м</w:t>
      </w:r>
      <w:r>
        <w:rPr>
          <w:b/>
          <w:color w:val="000000"/>
        </w:rPr>
        <w:t xml:space="preserve">униципальным предприятием</w:t>
      </w:r>
      <w:r>
        <w:rPr>
          <w:b/>
          <w:color w:val="000000"/>
        </w:rPr>
        <w:t xml:space="preserve"> </w:t>
      </w:r>
      <w:r>
        <w:rPr>
          <w:b/>
        </w:rPr>
        <w:t xml:space="preserve">«Комбинат коммунальных предприятий</w:t>
      </w:r>
      <w:r>
        <w:rPr>
          <w:b/>
        </w:rPr>
        <w:t xml:space="preserve">» (с дополнениями и изменениями, внесенными </w:t>
      </w:r>
      <w:r>
        <w:rPr>
          <w:b/>
          <w:color w:val="000000"/>
        </w:rPr>
        <w:t xml:space="preserve">решением совета депутатов Сланцевского городского поселения от 25.12.2018 № 405-гсд</w:t>
      </w:r>
      <w:r>
        <w:rPr>
          <w:b/>
        </w:rPr>
        <w:t xml:space="preserve">)</w:t>
      </w:r>
      <w:r>
        <w:rPr>
          <w:b/>
        </w:rPr>
      </w:r>
    </w:p>
    <w:p>
      <w:pPr>
        <w:pStyle w:val="UserStyle_10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UserStyle_9"/>
        <w:widowControl/>
        <w:ind w:righ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4 части 1 статьи 17 Федерального закона от 06.10.2003 N 131-ФЗ "Об общих принципах организации местного самоуправления в Российской Федерации" и пункта 12 части 2 статьи 20 Устава муниципального образования  Сланцевское городское поселение Сланцевского муниципального района Ленинградской области, совет депутатов Сланцевского городского поселения РЕШИЛ:</w:t>
      </w:r>
      <w:r>
        <w:rPr>
          <w:sz w:val="24"/>
          <w:szCs w:val="24"/>
        </w:rPr>
      </w:r>
    </w:p>
    <w:p>
      <w:pPr>
        <w:pStyle w:val="Normal"/>
        <w:numPr>
          <w:numId w:val="1"/>
          <w:ilvl w:val="0"/>
        </w:numPr>
        <w:ind w:left="0"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Цены (тарифы) на услуги бань, оказываемые муниципальным предприятием «Комбинат коммунальных предприятий», утвержденные решением совета депутатов от 27.02.2018 № 339-гсд (Приложение № 1) изложить в новой редакции, согласно </w:t>
      </w:r>
      <w:r>
        <w:rPr>
          <w:rFonts w:eastAsia="Arial"/>
          <w:sz w:val="24"/>
          <w:szCs w:val="24"/>
        </w:rPr>
        <w:t xml:space="preserve">п</w:t>
      </w:r>
      <w:r>
        <w:rPr>
          <w:rFonts w:eastAsia="Arial"/>
          <w:sz w:val="24"/>
          <w:szCs w:val="24"/>
        </w:rPr>
        <w:t xml:space="preserve">риложению.</w:t>
      </w:r>
    </w:p>
    <w:p>
      <w:pPr>
        <w:pStyle w:val="Normal"/>
        <w:numPr>
          <w:numId w:val="2"/>
          <w:ilvl w:val="0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силу решения совета депутатов муниципального образования  Сланцевское городское поселение Сланцевского муниципального района Ленинградской области: </w:t>
      </w: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24.11.2020 № 86-гсд «</w:t>
      </w:r>
      <w:r>
        <w:rPr>
          <w:sz w:val="24"/>
          <w:szCs w:val="24"/>
        </w:rPr>
        <w:t xml:space="preserve">О внесении изменений в решение совета депутатов от 27.02.2018 № 339-гсд «Об установлении тарифов (цен) на услуги, оказываемые муниципальным предприятием «Комбинат коммунальных предприятий»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21.06.2022 № 186-гсд «О внесении изменений в решение совета депутатов от 27.02.2018 № 339-гсд «Об установлении тарифов (цен) на услуги, оказываемые муниципальным предприятием «Комбинат коммунальных предприятий» (с дополнениями и изменениями, внесенны</w:t>
      </w:r>
      <w:r>
        <w:rPr>
          <w:sz w:val="24"/>
          <w:szCs w:val="24"/>
        </w:rPr>
        <w:t xml:space="preserve">ми решениями совета депутатов Сланцевского городского поселения от 25.12.2018 № 405-гсд, от 24.11.2020 № 86-гсд) </w:t>
      </w: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28.06.2023 № 256-гсд «О внесении изменений в решение совета депутатов от 27.02.2018 № 339-гсд «Об установлении тарифов (цен) на услуги, оказываемые муниципальным предприятием «Комбинат коммунальных предприятий».</w:t>
      </w:r>
      <w:r>
        <w:rPr>
          <w:sz w:val="24"/>
          <w:szCs w:val="24"/>
        </w:rPr>
      </w:r>
    </w:p>
    <w:p>
      <w:pPr>
        <w:pStyle w:val="Normal"/>
        <w:numPr>
          <w:numId w:val="2"/>
          <w:ilvl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ешение вступает в силу с 01 </w:t>
      </w:r>
      <w:r>
        <w:rPr>
          <w:sz w:val="24"/>
          <w:szCs w:val="24"/>
        </w:rPr>
        <w:t xml:space="preserve">ноября</w:t>
      </w:r>
      <w:r>
        <w:rPr>
          <w:sz w:val="24"/>
          <w:szCs w:val="24"/>
        </w:rPr>
        <w:t xml:space="preserve"> 2023 года.</w:t>
      </w:r>
      <w:r>
        <w:rPr>
          <w:sz w:val="24"/>
          <w:szCs w:val="24"/>
        </w:rPr>
      </w:r>
    </w:p>
    <w:p>
      <w:pPr>
        <w:pStyle w:val="Normal"/>
        <w:numPr>
          <w:numId w:val="2"/>
          <w:ilvl w:val="0"/>
        </w:numPr>
        <w:tabs>
          <w:tab w:val="left" w:pos="851" w:leader="none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решение в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за выполнением решения возложить на постоянную депутатскую комиссию по экономике, бюджету и муниципальной собственности.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</w:t>
        <w:tab/>
        <w:tab/>
        <w:tab/>
        <w:tab/>
        <w:tab/>
        <w:tab/>
        <w:t xml:space="preserve">Р.В. Шотт</w:t>
      </w: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Утверждены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Сланцевского городского поселения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27.02.2018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339</w:t>
      </w:r>
      <w:r>
        <w:rPr>
          <w:sz w:val="24"/>
          <w:szCs w:val="24"/>
        </w:rPr>
        <w:t xml:space="preserve">-гсд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Сланцевского городского поселения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24.10.2023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272</w:t>
      </w:r>
      <w:r>
        <w:rPr>
          <w:sz w:val="24"/>
          <w:szCs w:val="24"/>
        </w:rPr>
        <w:t xml:space="preserve">-гсд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Приложение)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Цены (тарифы) на услуги бань, оказываемые муниципальным предприятием</w:t>
      </w:r>
    </w:p>
    <w:p>
      <w:pPr>
        <w:pStyle w:val="Normal"/>
        <w:ind w:left="9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«Комбинат коммунальных предприятий»</w:t>
      </w:r>
    </w:p>
    <w:p>
      <w:pPr>
        <w:pStyle w:val="Normal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81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993"/>
        <w:gridCol w:w="5953"/>
        <w:gridCol w:w="1438"/>
        <w:gridCol w:w="1397"/>
      </w:tblGrid>
      <w:tr>
        <w:trPr>
          <w:trHeight w:val="518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п/п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услуги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2"/>
                <w:szCs w:val="22"/>
              </w:rPr>
              <w:t xml:space="preserve">Цена, руб.</w:t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right="-127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Баня «Сауна»: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right="-127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Социальные услуги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9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ind w:right="-127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рабочие дни бани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1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1.1.1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Помывка в общем мыльном отделении (продолжительность сеанса 2 часа):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а) с русской парной: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 xml:space="preserve">для взрослых и детей старше 12 лет</w:t>
            </w: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 xml:space="preserve">для детей от 7 до 12 лет включительно</w:t>
            </w:r>
            <w:r>
              <w:rPr>
                <w:sz w:val="24"/>
              </w:rPr>
              <w:t xml:space="preserve"> и льготной категории населения при наличии удостоверения (пенсионеры, инвалиды 1, 2 и 3 групп)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для детей до 7 лет включительно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815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sz w:val="24"/>
              </w:rPr>
              <w:t xml:space="preserve">б) </w:t>
            </w:r>
            <w:r>
              <w:rPr>
                <w:bCs/>
                <w:sz w:val="24"/>
              </w:rPr>
              <w:t xml:space="preserve">с бассейном, русской парной: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для взрослых и детей старше 12 лет (включая пользование сушуаром)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bCs/>
                <w:sz w:val="24"/>
              </w:rPr>
              <w:t xml:space="preserve">- для детей от 7 до 12 лет включительно</w:t>
            </w:r>
            <w:r>
              <w:rPr>
                <w:sz w:val="24"/>
              </w:rPr>
              <w:t xml:space="preserve"> и льготной категории населения при наличии удостоверения (пенсионеры, инвалиды 1, 2 и 3 групп)</w:t>
            </w:r>
          </w:p>
          <w:p>
            <w:pPr>
              <w:pStyle w:val="Normal"/>
            </w:pPr>
            <w:r>
              <w:rPr>
                <w:sz w:val="24"/>
              </w:rPr>
              <w:t xml:space="preserve">- для детей до 7 лет включительно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tabs>
                <w:tab w:val="right" w:pos="8504" w:leader="none"/>
              </w:tabs>
              <w:rPr>
                <w:bCs/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bCs/>
                <w:sz w:val="24"/>
              </w:rPr>
              <w:t xml:space="preserve">с бассейном, сауной, русской парной:</w:t>
            </w:r>
          </w:p>
          <w:p>
            <w:pPr>
              <w:pStyle w:val="Normal"/>
              <w:tabs>
                <w:tab w:val="right" w:pos="8504" w:leader="none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для взрослых и детей старше 12 лет</w:t>
            </w:r>
            <w:r>
              <w:rPr>
                <w:sz w:val="24"/>
              </w:rPr>
              <w:t xml:space="preserve"> (</w:t>
            </w:r>
            <w:r>
              <w:rPr>
                <w:bCs/>
                <w:sz w:val="24"/>
              </w:rPr>
              <w:t xml:space="preserve">включая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пользование сушуаром)</w:t>
            </w:r>
          </w:p>
          <w:p>
            <w:pPr>
              <w:pStyle w:val="Normal"/>
              <w:tabs>
                <w:tab w:val="right" w:pos="8504" w:leader="none"/>
              </w:tabs>
              <w:rPr>
                <w:sz w:val="24"/>
              </w:rPr>
            </w:pPr>
            <w:r>
              <w:rPr>
                <w:bCs/>
                <w:sz w:val="24"/>
              </w:rPr>
              <w:t xml:space="preserve">- для</w:t>
            </w:r>
            <w:r>
              <w:rPr>
                <w:bCs/>
                <w:i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детей от 7 до 12 лет включительно</w:t>
            </w:r>
            <w:r>
              <w:rPr>
                <w:sz w:val="24"/>
              </w:rPr>
            </w:r>
          </w:p>
          <w:p>
            <w:pPr>
              <w:pStyle w:val="Normal"/>
              <w:tabs>
                <w:tab w:val="right" w:pos="8504" w:leader="none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для детей до 7 лет включительно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1.1.2</w:t>
            </w:r>
            <w:r>
              <w:rPr>
                <w:sz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Помывка в общем </w:t>
            </w:r>
            <w:r>
              <w:rPr>
                <w:bCs/>
                <w:sz w:val="24"/>
              </w:rPr>
              <w:t xml:space="preserve">душевом отделении </w:t>
            </w:r>
            <w:r>
              <w:rPr>
                <w:bCs/>
                <w:sz w:val="24"/>
                <w:szCs w:val="24"/>
              </w:rPr>
              <w:t xml:space="preserve">(продолжительность сеанса 2 часа)</w:t>
            </w:r>
            <w:r>
              <w:rPr>
                <w:bCs/>
                <w:sz w:val="24"/>
              </w:rPr>
              <w:t xml:space="preserve">: 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- для взрослых и детей старше 12 лет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210-00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</w:rPr>
            </w:pPr>
            <w:r>
              <w:rPr>
                <w:bCs/>
                <w:sz w:val="24"/>
              </w:rPr>
              <w:t xml:space="preserve">- для детей от 7 до 12 лет включительно</w:t>
            </w:r>
            <w:r>
              <w:rPr>
                <w:sz w:val="24"/>
              </w:rPr>
              <w:t xml:space="preserve"> и льготной категории населения при наличии удостоверения (пенсионеры, инвалиды 1, 2 и 3 групп)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для детей до 7 лет включительно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1.1.3</w:t>
            </w:r>
            <w:r>
              <w:rPr>
                <w:bCs/>
                <w:sz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Помывка в одинарном душевом отделении </w:t>
            </w:r>
            <w:r>
              <w:rPr>
                <w:bCs/>
                <w:sz w:val="24"/>
                <w:szCs w:val="24"/>
              </w:rPr>
              <w:t xml:space="preserve">(продолжительность сеанса 2 часа)</w:t>
            </w:r>
            <w:r>
              <w:rPr>
                <w:bCs/>
                <w:sz w:val="24"/>
              </w:rPr>
              <w:t xml:space="preserve">: 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- для взрослых и детей старше 12 лет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230-00</w:t>
            </w: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</w:rPr>
            </w:pPr>
            <w:r>
              <w:rPr>
                <w:bCs/>
                <w:sz w:val="24"/>
              </w:rPr>
              <w:t xml:space="preserve">- для детей от 7 до 12 лет включительно</w:t>
            </w:r>
            <w:r>
              <w:rPr>
                <w:sz w:val="24"/>
              </w:rPr>
              <w:t xml:space="preserve"> и льготной категории населения при наличии удостоверения (пенсионеры, инвалиды 1, 2 и 3 групп)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для детей до 7 лет включительно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Дополнительные банные услуги (индивидуальный номер, заказ отдел</w:t>
            </w:r>
            <w:r>
              <w:rPr>
                <w:b/>
                <w:bCs/>
                <w:sz w:val="24"/>
              </w:rPr>
              <w:t xml:space="preserve">е</w:t>
            </w:r>
            <w:r>
              <w:rPr>
                <w:b/>
                <w:bCs/>
                <w:sz w:val="24"/>
              </w:rPr>
              <w:t xml:space="preserve">ния)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0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2.1.</w:t>
            </w:r>
            <w:r>
              <w:rPr>
                <w:bCs/>
                <w:sz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Помывка в номере «Люкс» (продолжительность сеанса 1 час): </w:t>
            </w:r>
            <w:r>
              <w:rPr>
                <w:bCs/>
                <w:sz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а) при количестве посетителей до 4 человек включительно: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дневной сеанс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ночной сеанс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продление дневного сеанса на 30 мин.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продление ночного сеанса на 30 мин.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б) при количестве посетителей более 4 человек – дополнительно за каждого посетителя сверх 4-х, но не более 6 чел.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дневной сеанс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ночной сеанс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продление дневного сеанса на 30 мин.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- продление ночного сеанса на 30 мин.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275-00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2.2.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Подарочный сертификат на помывку в номере «Люкс» дневной сеанс</w:t>
            </w:r>
            <w:r>
              <w:rPr>
                <w:bCs/>
                <w:sz w:val="24"/>
              </w:rPr>
              <w:t xml:space="preserve">: 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а) при количестве посетителей до 4 человек включительно: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продолжительность сеанса 1 час</w:t>
            </w:r>
            <w:r>
              <w:rPr>
                <w:bCs/>
                <w:sz w:val="24"/>
              </w:rPr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продолжительность сеанса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bCs/>
                <w:sz w:val="24"/>
              </w:rPr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- продолжительность сеанса 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bCs/>
                <w:sz w:val="24"/>
              </w:rPr>
              <w:t xml:space="preserve"> 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б) при количестве посетителей более 4 человек – дополнительно за каждого посетителя сверх 4-х, но не более 6 чел.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продолжительность сеанса 1 час</w:t>
            </w:r>
            <w:r>
              <w:rPr>
                <w:bCs/>
                <w:sz w:val="24"/>
              </w:rPr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продолжительность сеанса 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bCs/>
                <w:sz w:val="24"/>
              </w:rPr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продолжительность сеанса 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1125-00</w:t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нерабочие дни бани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предварительным индивидуальным заказам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</w:t>
            </w:r>
            <w:r>
              <w:rPr>
                <w:bCs/>
                <w:sz w:val="24"/>
                <w:szCs w:val="24"/>
              </w:rPr>
              <w:t xml:space="preserve">е</w:t>
            </w:r>
            <w:r>
              <w:rPr>
                <w:bCs/>
                <w:sz w:val="24"/>
                <w:szCs w:val="24"/>
              </w:rPr>
              <w:t xml:space="preserve">деленного круга (ограниченного количества) посетителей: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2.3.1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Помывка в общем мыльном отделении с бассейном и русской парной или сауной: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а)  при количестве посетителей до 10 человек включительно: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продолжительность сеанса 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продление сеанса на 30 мин.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5500-00</w:t>
            </w:r>
          </w:p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950-00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550-00</w:t>
            </w:r>
          </w:p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95-00</w:t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б) при количестве посетителей более 10 человек – дополнительно за каждого посетителя сверх 10-ти, но не более 20 чел.: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продолжительность сеанса 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bCs/>
                <w:sz w:val="24"/>
                <w:szCs w:val="24"/>
              </w:rPr>
              <w:t xml:space="preserve">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продление сеанса на 30 мин.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2.3.2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в пользование бассейна: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а)  при количестве посетителей до 10 человек включительно: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продолжительность сеанса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bCs/>
                <w:sz w:val="24"/>
                <w:szCs w:val="24"/>
              </w:rPr>
              <w:t xml:space="preserve">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продление сеанса на 30 мин.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85-00</w:t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б) при количестве посетителей более 10 человек – дополнительно за каждого посетителя сверх 10-ти, но не более 15 чел.: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продолжительность сеанса 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час</w:t>
            </w:r>
            <w:r>
              <w:rPr>
                <w:bCs/>
                <w:sz w:val="24"/>
                <w:szCs w:val="24"/>
              </w:rPr>
              <w:t xml:space="preserve">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продление сеанса на 30 мин.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2.3.3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Предоставление в пользование бассейна для занятия аквааэробикой детей в возрасти от 8 до 18 лет включительно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продолжительность сеанса </w:t>
            </w:r>
            <w:r>
              <w:rPr>
                <w:sz w:val="24"/>
                <w:szCs w:val="24"/>
              </w:rPr>
              <w:t xml:space="preserve">45 мин.)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180-00</w:t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Баня № 1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</w:t>
            </w:r>
          </w:p>
        </w:tc>
        <w:tc>
          <w:tcPr>
            <w:tcW w:w="5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Социальные услуги</w:t>
            </w:r>
          </w:p>
        </w:tc>
        <w:tc>
          <w:tcPr>
            <w:tcW w:w="28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Помывка в общем мыльном отделении в рабочие дни бани (продолжительность сеанса 2 часа):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 xml:space="preserve">для взрослых и детей старше 12 лет</w:t>
            </w: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- для </w:t>
            </w:r>
            <w:r>
              <w:rPr>
                <w:bCs/>
                <w:sz w:val="24"/>
              </w:rPr>
              <w:t xml:space="preserve">детей от 7 до 12 лет включительно</w:t>
            </w:r>
            <w:r>
              <w:rPr>
                <w:sz w:val="24"/>
              </w:rPr>
              <w:t xml:space="preserve"> и льготной категории населения при наличии удостоверения (пенсионеры, инвалиды 1, 2 и 3 групп)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для детей до 7 лет включительно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бесплатно</w:t>
            </w: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Стоимость дополнительных услуг по баням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Прокат:</w:t>
            </w:r>
            <w:r>
              <w:rPr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простыни простой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45-00</w:t>
            </w:r>
          </w:p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55-00</w:t>
            </w:r>
          </w:p>
        </w:tc>
      </w:tr>
      <w:tr>
        <w:trPr/>
        <w:tc>
          <w:tcPr>
            <w:tcW w:w="993" w:type="dxa"/>
            <w:tcBorders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простыни махровой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993" w:type="dxa"/>
            <w:tcBorders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полотенца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993" w:type="dxa"/>
            <w:tcBorders>
              <w:left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полотенца махрового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ручного фена</w:t>
            </w: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rPr>
                <w:sz w:val="24"/>
                <w:szCs w:val="24"/>
              </w:rPr>
              <w:t xml:space="preserve">55-00</w:t>
            </w:r>
          </w:p>
        </w:tc>
      </w:tr>
    </w:tbl>
    <w:p>
      <w:pPr>
        <w:pStyle w:val="Normal"/>
        <w:ind w:left="927"/>
        <w:jc w:val="center"/>
      </w:pPr>
    </w:p>
    <w:p>
      <w:pPr>
        <w:pStyle w:val="Normal"/>
        <w:ind w:left="927"/>
        <w:rPr>
          <w:i/>
        </w:rPr>
      </w:pPr>
      <w:r>
        <w:rPr>
          <w:i/>
        </w:rPr>
        <w:t xml:space="preserve">Примечание: </w:t>
      </w:r>
    </w:p>
    <w:p>
      <w:pPr>
        <w:pStyle w:val="Normal"/>
        <w:ind w:left="927"/>
        <w:rPr>
          <w:i/>
        </w:rPr>
      </w:pPr>
      <w:r>
        <w:rPr>
          <w:i/>
        </w:rPr>
        <w:t xml:space="preserve">1. В целях обеспечения населения   услугами бань разного качественного и стоимостного уровня   общие отделения бани  «Сауна»  1 день в неделю должны работать при закрытом бассейне с русской парной (без сауны и бассейна) по цене в соответствии с п. 1.1.1. подпункт а) Прилож</w:t>
      </w:r>
      <w:r>
        <w:rPr>
          <w:i/>
        </w:rPr>
        <w:t xml:space="preserve">е</w:t>
      </w:r>
      <w:r>
        <w:rPr>
          <w:i/>
        </w:rPr>
        <w:t xml:space="preserve">ния № 1 к настоящему Решению.</w:t>
      </w:r>
      <w:r>
        <w:rPr>
          <w:i/>
        </w:rPr>
      </w:r>
    </w:p>
    <w:p>
      <w:pPr>
        <w:pStyle w:val="Normal"/>
        <w:ind w:left="927"/>
        <w:rPr>
          <w:i/>
        </w:rPr>
      </w:pPr>
      <w:r>
        <w:rPr>
          <w:i/>
        </w:rPr>
      </w:r>
    </w:p>
    <w:p>
      <w:pPr>
        <w:pStyle w:val="Normal"/>
        <w:ind w:left="927"/>
        <w:rPr>
          <w:i/>
        </w:rPr>
      </w:pPr>
      <w:r>
        <w:rPr>
          <w:i/>
        </w:rPr>
      </w:r>
    </w:p>
    <w:p>
      <w:pPr>
        <w:pStyle w:val="Normal"/>
        <w:ind w:left="927"/>
      </w:pPr>
      <w:r>
        <w:rPr>
          <w:i/>
        </w:rPr>
        <w:t xml:space="preserve">2. В  общих мыльных отделениях бани «Сауна» и бани № 1 в </w:t>
      </w:r>
      <w:r>
        <w:rPr>
          <w:b/>
          <w:i/>
        </w:rPr>
        <w:t xml:space="preserve">предпраздничные и праздничные дни,</w:t>
      </w:r>
      <w:r>
        <w:rPr>
          <w:i/>
        </w:rPr>
        <w:t xml:space="preserve"> установленные законодательством РФ, банные услуги могут оказываться по тарифам с применением коэффициента 1,2 к утвержденному тарифу (п. 1.1.1 подпункт в; п. 3.1.)</w:t>
      </w:r>
    </w:p>
    <w:p>
      <w:pPr>
        <w:pStyle w:val="Normal"/>
      </w:pPr>
    </w:p>
    <w:p>
      <w:pPr>
        <w:pStyle w:val="Normal"/>
      </w:pPr>
    </w:p>
    <w:p>
      <w:pPr>
        <w:pStyle w:val="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top="993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0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36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08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44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167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52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247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0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36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08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44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167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52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247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lang w:val="ru-RU" w:eastAsia="zh-CN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Основной шрифт абзаца3"/>
    <w:next w:val="UserStyle_0"/>
    <w:link w:val="Normal"/>
  </w:style>
  <w:style w:type="character" w:styleId="UserStyle_1">
    <w:name w:val="Основной шрифт абзаца2"/>
    <w:next w:val="UserStyle_1"/>
    <w:link w:val="Normal"/>
  </w:style>
  <w:style w:type="character" w:styleId="UserStyle_2">
    <w:name w:val="Основной шрифт абзаца1"/>
    <w:next w:val="UserStyle_2"/>
    <w:link w:val="Normal"/>
  </w:style>
  <w:style w:type="paragraph" w:styleId="UserStyle_3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  <w:rPr>
      <w:rFonts w:cs="Mangal"/>
    </w:rPr>
  </w:style>
  <w:style w:type="paragraph" w:styleId="Caption">
    <w:name w:val="Название объекта"/>
    <w:basedOn w:val="Normal"/>
    <w:next w:val="Caption"/>
    <w:link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4">
    <w:name w:val="Указатель3"/>
    <w:basedOn w:val="Normal"/>
    <w:next w:val="UserStyle_4"/>
    <w:link w:val="Normal"/>
    <w:pPr>
      <w:suppressLineNumbers/>
    </w:pPr>
    <w:rPr>
      <w:rFonts w:cs="Mangal"/>
    </w:rPr>
  </w:style>
  <w:style w:type="paragraph" w:styleId="UserStyle_5">
    <w:name w:val="Название объекта2"/>
    <w:basedOn w:val="Normal"/>
    <w:next w:val="UserStyle_5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6">
    <w:name w:val="Указатель2"/>
    <w:basedOn w:val="Normal"/>
    <w:next w:val="UserStyle_6"/>
    <w:link w:val="Normal"/>
    <w:pPr>
      <w:suppressLineNumbers/>
    </w:pPr>
    <w:rPr>
      <w:rFonts w:cs="Mangal"/>
    </w:rPr>
  </w:style>
  <w:style w:type="paragraph" w:styleId="UserStyle_7">
    <w:name w:val="Название объекта1"/>
    <w:basedOn w:val="Normal"/>
    <w:next w:val="UserStyle_7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8">
    <w:name w:val="Указатель1"/>
    <w:basedOn w:val="Normal"/>
    <w:next w:val="UserStyle_8"/>
    <w:link w:val="Normal"/>
    <w:pPr>
      <w:suppressLineNumbers/>
    </w:pPr>
    <w:rPr>
      <w:rFonts w:cs="Mangal"/>
    </w:rPr>
  </w:style>
  <w:style w:type="paragraph" w:styleId="UserStyle_9">
    <w:name w:val="ConsTitle"/>
    <w:next w:val="UserStyle_9"/>
    <w:link w:val="Normal"/>
    <w:pPr>
      <w:widowControl w:val="off"/>
      <w:ind w:right="19772"/>
    </w:pPr>
    <w:rPr>
      <w:rFonts w:ascii="Arial" w:hAnsi="Arial" w:eastAsia="Arial" w:cs="Arial"/>
      <w:b/>
      <w:sz w:val="16"/>
      <w:lang w:val="ru-RU" w:eastAsia="zh-CN" w:bidi="ar-SA"/>
    </w:rPr>
  </w:style>
  <w:style w:type="paragraph" w:styleId="UserStyle_10">
    <w:name w:val="ConsNonformat"/>
    <w:next w:val="UserStyle_10"/>
    <w:link w:val="Normal"/>
    <w:pPr>
      <w:widowControl w:val="off"/>
      <w:ind w:right="19772"/>
    </w:pPr>
    <w:rPr>
      <w:rFonts w:ascii="Courier New" w:hAnsi="Courier New" w:eastAsia="Arial" w:cs="Courier New"/>
      <w:lang w:val="ru-RU" w:eastAsia="zh-CN" w:bidi="ar-SA"/>
    </w:rPr>
  </w:style>
  <w:style w:type="paragraph" w:styleId="UserStyle_11">
    <w:name w:val="Основной текст 21"/>
    <w:basedOn w:val="Normal"/>
    <w:next w:val="UserStyle_11"/>
    <w:link w:val="Normal"/>
    <w:pPr>
      <w:jc w:val="both"/>
    </w:pPr>
    <w:rPr>
      <w:sz w:val="22"/>
    </w:rPr>
  </w:style>
  <w:style w:type="paragraph" w:styleId="UserStyle_12">
    <w:name w:val="Содержимое врезки"/>
    <w:basedOn w:val="BodyText"/>
    <w:next w:val="UserStyle_12"/>
    <w:link w:val="Normal"/>
  </w:style>
  <w:style w:type="paragraph" w:styleId="UserStyle_13">
    <w:name w:val="Содержимое таблицы"/>
    <w:basedOn w:val="Normal"/>
    <w:next w:val="UserStyle_13"/>
    <w:link w:val="Normal"/>
    <w:pPr>
      <w:suppressLineNumbers/>
    </w:pPr>
  </w:style>
  <w:style w:type="paragraph" w:styleId="UserStyle_14">
    <w:name w:val="Заголовок таблицы"/>
    <w:basedOn w:val="UserStyle_13"/>
    <w:next w:val="UserStyle_14"/>
    <w:link w:val="Normal"/>
    <w:pPr>
      <w:suppressLineNumbers/>
      <w:jc w:val="center"/>
    </w:pPr>
    <w:rPr>
      <w:b/>
      <w:bCs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character" w:styleId="UserStyle_15">
    <w:name w:val="hl"/>
    <w:next w:val="UserStyle_15"/>
    <w:link w:val="Normal"/>
  </w:style>
  <w:style w:type="paragraph" w:styleId="Acetate">
    <w:name w:val="Текст выноски"/>
    <w:basedOn w:val="Normal"/>
    <w:next w:val="Acetate"/>
    <w:link w:val="UserStyle_16"/>
    <w:rPr>
      <w:rFonts w:ascii="Tahoma" w:hAnsi="Tahoma"/>
      <w:sz w:val="16"/>
      <w:szCs w:val="16"/>
      <w:lang w:val="en-US"/>
    </w:rPr>
  </w:style>
  <w:style w:type="character" w:styleId="UserStyle_16">
    <w:name w:val="Текст выноски Знак"/>
    <w:next w:val="UserStyle_16"/>
    <w:link w:val="Acetate"/>
    <w:rPr>
      <w:rFonts w:ascii="Tahoma" w:hAnsi="Tahoma" w:cs="Tahoma"/>
      <w:sz w:val="16"/>
      <w:szCs w:val="16"/>
      <w:lang w:eastAsia="zh-CN"/>
    </w:rPr>
  </w:style>
  <w:style w:type="paragraph" w:styleId="UserStyle_17">
    <w:name w:val="Style2"/>
    <w:basedOn w:val="Normal"/>
    <w:next w:val="UserStyle_17"/>
    <w:link w:val="Normal"/>
    <w:uiPriority w:val="99"/>
    <w:pPr>
      <w:widowControl w:val="off"/>
    </w:pPr>
    <w:rPr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6595</Characters>
  <CharactersWithSpaces>7737</CharactersWithSpaces>
  <DocSecurity>0</DocSecurity>
  <HyperlinksChanged>false</HyperlinksChanged>
  <Lines>54</Lines>
  <Pages>4</Pages>
  <Paragraphs>15</Paragraphs>
  <ScaleCrop>false</ScaleCrop>
  <SharedDoc>false</SharedDoc>
  <Template>Normal</Template>
  <Words>1157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Галина А. Семенова</cp:lastModifiedBy>
  <cp:revision>9</cp:revision>
  <dcterms:created xsi:type="dcterms:W3CDTF">2023-10-11T14:16:00Z</dcterms:created>
  <dcterms:modified xsi:type="dcterms:W3CDTF">2023-10-24T09:02:00Z</dcterms:modified>
  <cp:version>917504</cp:version>
</cp:coreProperties>
</file>