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4787" w:type="dxa"/>
        <w:jc w:val="right"/>
        <w:tblInd w:w="0" w:type="dxa"/>
        <w:tblBorders/>
        <w:tblCellMar>
          <w:top w:w="0" w:type="dxa"/>
          <w:left w:w="108" w:type="dxa"/>
          <w:bottom w:w="0" w:type="dxa"/>
          <w:right w:w="108" w:type="dxa"/>
        </w:tblCellMar>
        <w:tblLook w:firstRow="0" w:noVBand="0" w:lastRow="0" w:firstColumn="0" w:lastColumn="0" w:noHBand="0" w:val="0000"/>
      </w:tblPr>
      <w:tblGrid>
        <w:gridCol w:w="4787"/>
      </w:tblGrid>
      <w:tr>
        <w:trPr>
          <w:trHeight w:val="300" w:hRule="atLeast"/>
        </w:trPr>
        <w:tc>
          <w:tcPr>
            <w:tcW w:w="4787" w:type="dxa"/>
            <w:tcBorders/>
            <w:shd w:fill="auto" w:val="clear"/>
            <w:vAlign w:val="bottom"/>
          </w:tcPr>
          <w:p>
            <w:pPr>
              <w:pStyle w:val="Normal"/>
              <w:widowControl/>
              <w:jc w:val="right"/>
              <w:rPr>
                <w:sz w:val="24"/>
                <w:szCs w:val="24"/>
                <w:lang w:val="en-US"/>
              </w:rPr>
            </w:pPr>
            <w:r>
              <w:rPr>
                <w:sz w:val="24"/>
                <w:szCs w:val="24"/>
              </w:rPr>
              <w:t>Приложение 8.2</w:t>
            </w:r>
            <w:bookmarkStart w:id="0" w:name="_GoBack"/>
            <w:bookmarkEnd w:id="0"/>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к решению Совета депутатов</w:t>
            </w:r>
          </w:p>
        </w:tc>
      </w:tr>
      <w:tr>
        <w:trPr>
          <w:trHeight w:val="300" w:hRule="atLeast"/>
        </w:trPr>
        <w:tc>
          <w:tcPr>
            <w:tcW w:w="4787" w:type="dxa"/>
            <w:tcBorders/>
            <w:shd w:fill="auto" w:val="clear"/>
            <w:vAlign w:val="bottom"/>
          </w:tcPr>
          <w:p>
            <w:pPr>
              <w:pStyle w:val="Normal"/>
              <w:widowControl/>
              <w:jc w:val="right"/>
              <w:rPr>
                <w:sz w:val="24"/>
                <w:szCs w:val="24"/>
              </w:rPr>
            </w:pPr>
            <w:r>
              <w:rPr>
                <w:sz w:val="24"/>
                <w:szCs w:val="24"/>
              </w:rPr>
              <w:t>Сланцевского городского поселения</w:t>
            </w:r>
          </w:p>
        </w:tc>
      </w:tr>
      <w:tr>
        <w:trPr>
          <w:trHeight w:val="300" w:hRule="atLeast"/>
        </w:trPr>
        <w:tc>
          <w:tcPr>
            <w:tcW w:w="4787" w:type="dxa"/>
            <w:tcBorders/>
            <w:shd w:fill="auto" w:val="clear"/>
            <w:vAlign w:val="bottom"/>
          </w:tcPr>
          <w:p>
            <w:pPr>
              <w:pStyle w:val="Normal"/>
              <w:widowControl/>
              <w:jc w:val="right"/>
              <w:rPr/>
            </w:pPr>
            <w:r>
              <w:rPr>
                <w:sz w:val="24"/>
                <w:szCs w:val="24"/>
              </w:rPr>
              <w:t>О</w:t>
            </w:r>
            <w:r>
              <w:rPr>
                <w:sz w:val="24"/>
                <w:szCs w:val="24"/>
              </w:rPr>
              <w:t xml:space="preserve">т  </w:t>
            </w:r>
            <w:r>
              <w:rPr>
                <w:sz w:val="24"/>
                <w:szCs w:val="24"/>
              </w:rPr>
              <w:t xml:space="preserve">16.12.2020 </w:t>
            </w:r>
            <w:r>
              <w:rPr>
                <w:sz w:val="24"/>
                <w:szCs w:val="24"/>
              </w:rPr>
              <w:t xml:space="preserve"> №  </w:t>
            </w:r>
            <w:r>
              <w:rPr>
                <w:sz w:val="24"/>
                <w:szCs w:val="24"/>
              </w:rPr>
              <w:t>92-гсд</w:t>
            </w:r>
          </w:p>
        </w:tc>
      </w:tr>
    </w:tbl>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ind w:left="312" w:hanging="0"/>
        <w:jc w:val="center"/>
        <w:rPr>
          <w:b/>
          <w:b/>
          <w:bCs/>
          <w:sz w:val="24"/>
          <w:szCs w:val="24"/>
        </w:rPr>
      </w:pPr>
      <w:r>
        <w:rPr>
          <w:b/>
          <w:bCs/>
          <w:sz w:val="24"/>
          <w:szCs w:val="24"/>
        </w:rPr>
      </w:r>
    </w:p>
    <w:p>
      <w:pPr>
        <w:pStyle w:val="Normal"/>
        <w:shd w:val="clear" w:color="auto" w:fill="FFFFFF"/>
        <w:tabs>
          <w:tab w:val="left" w:pos="1944" w:leader="none"/>
          <w:tab w:val="center" w:pos="5001" w:leader="none"/>
        </w:tabs>
        <w:ind w:left="79" w:hanging="0"/>
        <w:jc w:val="center"/>
        <w:rPr>
          <w:b/>
          <w:b/>
          <w:bCs/>
          <w:color w:val="000000"/>
          <w:spacing w:val="-3"/>
          <w:sz w:val="24"/>
          <w:szCs w:val="24"/>
        </w:rPr>
      </w:pPr>
      <w:r>
        <w:rPr>
          <w:b/>
          <w:bCs/>
          <w:color w:val="000000"/>
          <w:spacing w:val="-3"/>
          <w:sz w:val="24"/>
          <w:szCs w:val="24"/>
        </w:rPr>
        <w:t>ПОРЯДОК</w:t>
      </w:r>
    </w:p>
    <w:p>
      <w:pPr>
        <w:pStyle w:val="Normal"/>
        <w:widowControl/>
        <w:jc w:val="center"/>
        <w:rPr>
          <w:b/>
          <w:b/>
          <w:bCs/>
          <w:sz w:val="24"/>
          <w:szCs w:val="24"/>
        </w:rPr>
      </w:pPr>
      <w:r>
        <w:rPr>
          <w:b/>
          <w:bCs/>
          <w:sz w:val="24"/>
          <w:szCs w:val="24"/>
        </w:rPr>
        <w:t xml:space="preserve">определения объема, условий предоставления и расходования </w:t>
        <w:br/>
        <w:t>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widowControl/>
        <w:jc w:val="center"/>
        <w:rPr>
          <w:b/>
          <w:b/>
          <w:bCs/>
          <w:sz w:val="24"/>
          <w:szCs w:val="24"/>
        </w:rPr>
      </w:pPr>
      <w:r>
        <w:rPr>
          <w:b/>
          <w:bCs/>
          <w:sz w:val="24"/>
          <w:szCs w:val="24"/>
        </w:rPr>
      </w:r>
    </w:p>
    <w:p>
      <w:pPr>
        <w:pStyle w:val="Normal"/>
        <w:widowControl/>
        <w:spacing w:before="120" w:after="0"/>
        <w:ind w:firstLine="851"/>
        <w:jc w:val="both"/>
        <w:rPr>
          <w:b/>
          <w:b/>
          <w:bCs/>
          <w:sz w:val="24"/>
          <w:szCs w:val="24"/>
        </w:rPr>
      </w:pPr>
      <w:r>
        <w:rPr>
          <w:bCs/>
          <w:sz w:val="24"/>
          <w:szCs w:val="24"/>
        </w:rPr>
        <w:t>1. 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переданных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межбюджетные трансферты) в соответствии с заключенным соглашением.</w:t>
      </w:r>
    </w:p>
    <w:p>
      <w:pPr>
        <w:pStyle w:val="Normal"/>
        <w:shd w:val="clear" w:color="auto" w:fill="FFFFFF"/>
        <w:tabs>
          <w:tab w:val="left" w:pos="935" w:leader="none"/>
          <w:tab w:val="center" w:pos="5001" w:leader="none"/>
        </w:tabs>
        <w:spacing w:before="120" w:after="0"/>
        <w:ind w:firstLine="851"/>
        <w:jc w:val="both"/>
        <w:rPr>
          <w:bCs/>
          <w:color w:val="000000"/>
          <w:spacing w:val="-3"/>
          <w:sz w:val="24"/>
          <w:szCs w:val="24"/>
        </w:rPr>
      </w:pPr>
      <w:r>
        <w:rPr>
          <w:bCs/>
          <w:color w:val="000000"/>
          <w:spacing w:val="-3"/>
          <w:sz w:val="24"/>
          <w:szCs w:val="24"/>
        </w:rPr>
        <w:t>2</w:t>
      </w:r>
      <w:r>
        <w:rPr>
          <w:sz w:val="24"/>
          <w:szCs w:val="24"/>
        </w:rPr>
        <w:t xml:space="preserve">. </w:t>
      </w:r>
      <w:r>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2.2. Заключение соглашения между советом депутатов Сланцевского городского поселения  и администрацией  муниципального образования Сланцевский муниципальный район Ленинградской области о передаче полномочий Сланцевского городского поселения по организации библиотечного обслуживания населения, комплектованию и обеспечению сохранности библиотечных фондов библиотек поселения (далее  – соглашение).</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3.  Объемы межбюджетных трансфертов, предоставляемых из бюджета Сланцевского городского поселения бюджету Сланцевского муниципального района, предусматриваются соглашением и определяются с учетом необходимости обеспечения расходов  на оплату труда работников (с начислениями), непосредственно осуществляющих переданные полномочия, материально-техническое обеспечение и материальные затраты, необходимые для осуществления работниками переданных полномочий, а также оплаты договоров гражданско-правового характера  (договоров возмездного оказания услуг).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4. Объем межбюджетных трансфертов из бюджета Сланцевского городского поселения бюджету Сланцевского муниципального района на осуществление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рассчитывается по формуле: </w:t>
      </w:r>
    </w:p>
    <w:p>
      <w:pPr>
        <w:pStyle w:val="Normal"/>
        <w:spacing w:before="120" w:after="0"/>
        <w:rPr>
          <w:b/>
          <w:b/>
          <w:bCs/>
          <w:sz w:val="24"/>
          <w:szCs w:val="24"/>
          <w:lang w:val="en-US"/>
        </w:rPr>
      </w:pPr>
      <w:r>
        <w:rPr/>
        <w:t xml:space="preserve"> </w:t>
      </w:r>
      <w:r>
        <w:rPr/>
        <w:tab/>
      </w:r>
      <w:r>
        <w:rPr>
          <w:b/>
          <w:bCs/>
          <w:sz w:val="24"/>
          <w:szCs w:val="24"/>
          <w:lang w:val="en-US"/>
        </w:rPr>
        <w:t xml:space="preserve">S </w:t>
      </w:r>
      <w:r>
        <w:rPr>
          <w:b/>
          <w:bCs/>
          <w:sz w:val="24"/>
          <w:szCs w:val="24"/>
        </w:rPr>
        <w:t>мбт</w:t>
      </w:r>
      <w:r>
        <w:rPr>
          <w:b/>
          <w:bCs/>
          <w:sz w:val="24"/>
          <w:szCs w:val="24"/>
          <w:lang w:val="en-US"/>
        </w:rPr>
        <w:t xml:space="preserve">. = S </w:t>
      </w:r>
      <w:r>
        <w:rPr>
          <w:b/>
          <w:bCs/>
          <w:sz w:val="24"/>
          <w:szCs w:val="24"/>
        </w:rPr>
        <w:t>оп</w:t>
      </w:r>
      <w:r>
        <w:rPr>
          <w:b/>
          <w:bCs/>
          <w:sz w:val="24"/>
          <w:szCs w:val="24"/>
          <w:lang w:val="en-US"/>
        </w:rPr>
        <w:t xml:space="preserve">. + S </w:t>
      </w:r>
      <w:r>
        <w:rPr>
          <w:b/>
          <w:bCs/>
          <w:sz w:val="24"/>
          <w:szCs w:val="24"/>
        </w:rPr>
        <w:t>мз</w:t>
      </w:r>
      <w:r>
        <w:rPr>
          <w:b/>
          <w:bCs/>
          <w:sz w:val="24"/>
          <w:szCs w:val="24"/>
          <w:lang w:val="en-US"/>
        </w:rPr>
        <w:t xml:space="preserve">.   </w:t>
      </w:r>
    </w:p>
    <w:p>
      <w:pPr>
        <w:pStyle w:val="Normal"/>
        <w:shd w:val="clear" w:color="auto" w:fill="FFFFFF"/>
        <w:tabs>
          <w:tab w:val="left" w:pos="1944" w:leader="none"/>
          <w:tab w:val="center" w:pos="5001" w:leader="none"/>
        </w:tabs>
        <w:spacing w:before="120" w:after="0"/>
        <w:ind w:firstLine="851"/>
        <w:jc w:val="both"/>
        <w:rPr>
          <w:bCs/>
          <w:sz w:val="24"/>
          <w:szCs w:val="24"/>
          <w:highlight w:val="yellow"/>
          <w:lang w:val="en-US"/>
        </w:rPr>
      </w:pPr>
      <w:r>
        <w:rPr>
          <w:bCs/>
          <w:sz w:val="24"/>
          <w:szCs w:val="24"/>
          <w:lang w:val="en-US"/>
        </w:rPr>
        <w:t xml:space="preserve">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где: S мбт. - размер межбюджетных трансфертов на оплату труда работников (с начислениями и стимулирующими выплатами), непосредственно осуществляющих переданные полномочия, материально-техническое обеспечение, материальные затраты, необходимые для осуществления работниками переданных полномочий, а также оплата договоров гражданско-правового характера  (договоров возмездного оказания услуг).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S оп. - сумма расходов на оплату труда в год работников, непосредственно осуществляющих переданные  полномочия, определяемая по формуле: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S оп. = (ФОТ мес. x Е x Км) + (С год. </w:t>
      </w:r>
      <w:r>
        <w:rPr>
          <w:bCs/>
          <w:sz w:val="24"/>
          <w:szCs w:val="24"/>
          <w:lang w:val="en-US"/>
        </w:rPr>
        <w:t>x</w:t>
      </w:r>
      <w:r>
        <w:rPr>
          <w:bCs/>
          <w:sz w:val="24"/>
          <w:szCs w:val="24"/>
        </w:rPr>
        <w:t xml:space="preserve"> </w:t>
      </w:r>
      <w:r>
        <w:rPr>
          <w:bCs/>
          <w:sz w:val="24"/>
          <w:szCs w:val="24"/>
          <w:lang w:val="en-US"/>
        </w:rPr>
        <w:t>E</w:t>
      </w:r>
      <w:r>
        <w:rPr>
          <w:bCs/>
          <w:sz w:val="24"/>
          <w:szCs w:val="24"/>
        </w:rPr>
        <w:t>)</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где: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ФОТ мес. - фонд оплаты труда работников в месяц;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Е - коэффициент начислений на оплату труда в соответствии с законодательством Российской Федерации в размере 1,302 (30,2% отчислений с заработной платы работников);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Км - количество месяцев (12);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С год. – стимулирующие выплаты работникам культуры, установленные в целях</w:t>
      </w:r>
      <w:r>
        <w:rPr/>
        <w:t xml:space="preserve"> </w:t>
      </w:r>
      <w:r>
        <w:rPr>
          <w:bCs/>
          <w:sz w:val="24"/>
          <w:szCs w:val="24"/>
        </w:rPr>
        <w:t>достижения целевых показателей уровня средней заработной платы по региону.</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S мз. - материально-техническое обеспечение, материальные затраты, а также оплата договоров гражданско-правового характера  (договоров возмездного оказания услуг),  которые определяются из расчета: </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S мз. = (П у.с. + П т.у. + П с.и. + П п.р.у. + П п.р. + П о.с.+ П п.п. +П м.и. + П п.о.з. + П п.м.з.), (руб./год)</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 xml:space="preserve">где: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у.с. – потребность расходов на услуги связи;</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т.у. - потребность на оплату  транспортных услуг;</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с.и. – потребность на оплату работ, услуг по содержанию имущества;</w:t>
      </w:r>
    </w:p>
    <w:p>
      <w:pPr>
        <w:pStyle w:val="Normal"/>
        <w:shd w:val="clear" w:color="auto" w:fill="FFFFFF"/>
        <w:tabs>
          <w:tab w:val="left" w:pos="1944" w:leader="none"/>
          <w:tab w:val="center" w:pos="5001" w:leader="none"/>
        </w:tabs>
        <w:ind w:firstLine="851"/>
        <w:jc w:val="both"/>
        <w:rPr>
          <w:bCs/>
          <w:sz w:val="24"/>
          <w:szCs w:val="24"/>
        </w:rPr>
      </w:pPr>
      <w:r>
        <w:rPr>
          <w:bCs/>
          <w:sz w:val="24"/>
          <w:szCs w:val="24"/>
        </w:rPr>
        <w:t xml:space="preserve">П п.р.у. – потребность на оплату прочих работ, услуг;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п.р. – потребность на оплату прочих расходов;</w:t>
      </w:r>
    </w:p>
    <w:p>
      <w:pPr>
        <w:pStyle w:val="Normal"/>
        <w:shd w:val="clear" w:color="auto" w:fill="FFFFFF"/>
        <w:tabs>
          <w:tab w:val="left" w:pos="1944" w:leader="none"/>
          <w:tab w:val="center" w:pos="5001" w:leader="none"/>
        </w:tabs>
        <w:ind w:firstLine="851"/>
        <w:jc w:val="both"/>
        <w:rPr>
          <w:bCs/>
          <w:sz w:val="24"/>
          <w:szCs w:val="24"/>
        </w:rPr>
      </w:pPr>
      <w:r>
        <w:rPr>
          <w:bCs/>
          <w:sz w:val="24"/>
          <w:szCs w:val="24"/>
        </w:rPr>
        <w:t xml:space="preserve">П о.с. - потребность  на приобретение основных средствах; </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п.п. - потребность на приобретение продуктов питания;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м.и. - потребность на приобретение  мягкого инвентаря;</w:t>
      </w:r>
    </w:p>
    <w:p>
      <w:pPr>
        <w:pStyle w:val="Normal"/>
        <w:shd w:val="clear" w:color="auto" w:fill="FFFFFF"/>
        <w:tabs>
          <w:tab w:val="left" w:pos="1944" w:leader="none"/>
          <w:tab w:val="center" w:pos="5001" w:leader="none"/>
        </w:tabs>
        <w:ind w:firstLine="851"/>
        <w:jc w:val="both"/>
        <w:rPr>
          <w:bCs/>
          <w:sz w:val="24"/>
          <w:szCs w:val="24"/>
        </w:rPr>
      </w:pPr>
      <w:r>
        <w:rPr>
          <w:bCs/>
          <w:sz w:val="24"/>
          <w:szCs w:val="24"/>
        </w:rPr>
        <w:t>П п.о.з. - потребность на приобретение прочих оборотных запасов (материалов);</w:t>
      </w:r>
    </w:p>
    <w:p>
      <w:pPr>
        <w:pStyle w:val="Normal"/>
        <w:shd w:val="clear" w:color="auto" w:fill="FFFFFF"/>
        <w:tabs>
          <w:tab w:val="left" w:pos="1944" w:leader="none"/>
          <w:tab w:val="center" w:pos="5001" w:leader="none"/>
        </w:tabs>
        <w:ind w:firstLine="851"/>
        <w:rPr>
          <w:bCs/>
          <w:sz w:val="24"/>
          <w:szCs w:val="24"/>
        </w:rPr>
      </w:pPr>
      <w:r>
        <w:rPr>
          <w:bCs/>
          <w:sz w:val="24"/>
          <w:szCs w:val="24"/>
        </w:rPr>
        <w:t>П п.м.з. - потребность на приобретение прочих материальных запасов однократного применения.</w:t>
      </w:r>
    </w:p>
    <w:p>
      <w:pPr>
        <w:pStyle w:val="Normal"/>
        <w:shd w:val="clear" w:color="auto" w:fill="FFFFFF"/>
        <w:tabs>
          <w:tab w:val="left" w:pos="1944" w:leader="none"/>
          <w:tab w:val="center" w:pos="5001" w:leader="none"/>
        </w:tabs>
        <w:spacing w:before="120" w:after="0"/>
        <w:ind w:firstLine="851"/>
        <w:jc w:val="both"/>
        <w:rPr>
          <w:bCs/>
          <w:sz w:val="24"/>
          <w:szCs w:val="24"/>
        </w:rPr>
      </w:pPr>
      <w:r>
        <w:rPr>
          <w:bCs/>
          <w:sz w:val="24"/>
          <w:szCs w:val="24"/>
        </w:rPr>
        <w:t xml:space="preserve">   </w:t>
      </w:r>
      <w:r>
        <w:rPr>
          <w:bCs/>
          <w:sz w:val="24"/>
          <w:szCs w:val="24"/>
        </w:rPr>
        <w:t>5.  Межбюджетные трансферты используются на финансирование расходов по реализации мероприятий и направляются на исполнение переданных полномочий по организации библиотечного обслуживания населения, комплектованию и обеспечению сохранности библиотечных фондов библиотек поселения на текущий финансовый год на основании Соглашения о передаче соответствующих полномочий.</w:t>
      </w:r>
    </w:p>
    <w:p>
      <w:pPr>
        <w:pStyle w:val="Normal"/>
        <w:shd w:val="clear" w:color="auto" w:fill="FFFFFF"/>
        <w:tabs>
          <w:tab w:val="left" w:pos="1944" w:leader="none"/>
          <w:tab w:val="center" w:pos="5001" w:leader="none"/>
        </w:tabs>
        <w:spacing w:before="120" w:after="0"/>
        <w:ind w:firstLine="851"/>
        <w:jc w:val="both"/>
        <w:rPr>
          <w:sz w:val="24"/>
          <w:szCs w:val="24"/>
        </w:rPr>
      </w:pPr>
      <w:r>
        <w:rPr>
          <w:sz w:val="24"/>
          <w:szCs w:val="24"/>
        </w:rPr>
        <w:t xml:space="preserve">6. Перечисление </w:t>
      </w:r>
      <w:r>
        <w:rPr>
          <w:bCs/>
          <w:sz w:val="24"/>
          <w:szCs w:val="24"/>
        </w:rPr>
        <w:t>межбюджетных трансфертов</w:t>
      </w:r>
      <w:r>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ежемесячно до 10-го числа текущего месяца равными долями в размере 1/12 суммы годовых ассигнований в соответствии со сводной бюджетной росписью и кассовым планом бюджета Сланцевского городского поселения на текущий финансовый 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 Ленинградской области (далее – комитет финансов), как главным администратором доходов бюджета Сланцевского муниципального района. </w:t>
      </w:r>
    </w:p>
    <w:p>
      <w:pPr>
        <w:pStyle w:val="Normal"/>
        <w:shd w:val="clear" w:color="auto" w:fill="FFFFFF"/>
        <w:spacing w:before="120" w:after="0"/>
        <w:ind w:left="29" w:firstLine="851"/>
        <w:jc w:val="both"/>
        <w:rPr>
          <w:sz w:val="24"/>
          <w:szCs w:val="24"/>
        </w:rPr>
      </w:pPr>
      <w:r>
        <w:rPr>
          <w:sz w:val="24"/>
          <w:szCs w:val="24"/>
        </w:rPr>
        <w:t>7. Комитет финансов на основании доведенных до него уведомлений по расчетам между бюджетами в установленном порядке осуществляет учет поступивших средств в доходной и расходной частях бюджета муниципального образования.</w:t>
      </w:r>
    </w:p>
    <w:p>
      <w:pPr>
        <w:pStyle w:val="Normal"/>
        <w:shd w:val="clear" w:color="auto" w:fill="FFFFFF"/>
        <w:spacing w:before="120" w:after="0"/>
        <w:ind w:left="29" w:firstLine="851"/>
        <w:jc w:val="both"/>
        <w:rPr>
          <w:sz w:val="24"/>
          <w:szCs w:val="24"/>
        </w:rPr>
      </w:pPr>
      <w:r>
        <w:rPr>
          <w:sz w:val="24"/>
          <w:szCs w:val="24"/>
        </w:rPr>
        <w:t>8. 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spacing w:before="120" w:after="0"/>
        <w:ind w:firstLine="851"/>
        <w:jc w:val="both"/>
        <w:rPr>
          <w:sz w:val="24"/>
          <w:szCs w:val="24"/>
        </w:rPr>
      </w:pPr>
      <w:r>
        <w:rPr>
          <w:sz w:val="24"/>
          <w:szCs w:val="24"/>
        </w:rPr>
        <w:t>9.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pPr>
        <w:pStyle w:val="Normal"/>
        <w:shd w:val="clear" w:color="auto" w:fill="FFFFFF"/>
        <w:tabs>
          <w:tab w:val="left" w:pos="845" w:leader="none"/>
        </w:tabs>
        <w:spacing w:before="120" w:after="0"/>
        <w:ind w:firstLine="851"/>
        <w:jc w:val="both"/>
        <w:rPr>
          <w:sz w:val="24"/>
          <w:szCs w:val="24"/>
        </w:rPr>
      </w:pPr>
      <w:r>
        <w:rPr>
          <w:sz w:val="24"/>
          <w:szCs w:val="24"/>
        </w:rPr>
        <w:t xml:space="preserve">10.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pPr>
        <w:pStyle w:val="Normal"/>
        <w:shd w:val="clear" w:color="auto" w:fill="FFFFFF"/>
        <w:tabs>
          <w:tab w:val="left" w:pos="845" w:leader="none"/>
        </w:tabs>
        <w:spacing w:before="120" w:after="0"/>
        <w:ind w:firstLine="851"/>
        <w:jc w:val="both"/>
        <w:rPr>
          <w:sz w:val="24"/>
          <w:szCs w:val="24"/>
        </w:rPr>
      </w:pPr>
      <w:r>
        <w:rPr>
          <w:sz w:val="24"/>
          <w:szCs w:val="24"/>
        </w:rPr>
        <w:t>11. Наличие остатков на лицевом счете на конец текущего финансового года не допускается. Не использованные в течение текущего финансового года денежные средства перечисляются в сроки, установленные для завершения текущего финансового года, в бюджет Сланцевского городского поселения.</w:t>
      </w:r>
    </w:p>
    <w:p>
      <w:pPr>
        <w:pStyle w:val="Normal"/>
        <w:shd w:val="clear" w:color="auto" w:fill="FFFFFF"/>
        <w:tabs>
          <w:tab w:val="left" w:pos="845" w:leader="none"/>
        </w:tabs>
        <w:spacing w:before="120" w:after="0"/>
        <w:ind w:firstLine="851"/>
        <w:jc w:val="both"/>
        <w:rPr>
          <w:sz w:val="24"/>
          <w:szCs w:val="24"/>
        </w:rPr>
      </w:pPr>
      <w:r>
        <w:rPr>
          <w:sz w:val="24"/>
          <w:szCs w:val="24"/>
        </w:rPr>
        <w:t xml:space="preserve">12. Контроль за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pPr>
        <w:pStyle w:val="Normal"/>
        <w:shd w:val="clear" w:color="auto" w:fill="FFFFFF"/>
        <w:tabs>
          <w:tab w:val="left" w:pos="1944" w:leader="none"/>
          <w:tab w:val="center" w:pos="5001" w:leader="none"/>
        </w:tabs>
        <w:ind w:left="79" w:hanging="0"/>
        <w:jc w:val="center"/>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6785c"/>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2"/>
    <w:qFormat/>
    <w:rsid w:val="00f22cb9"/>
    <w:rPr>
      <w:rFonts w:ascii="Times New Roman" w:hAnsi="Times New Roman" w:eastAsia="Times New Roman" w:cs="Times New Roman"/>
      <w:sz w:val="28"/>
      <w:szCs w:val="20"/>
      <w:lang w:eastAsia="ru-RU"/>
    </w:rPr>
  </w:style>
  <w:style w:type="character" w:styleId="Style14" w:customStyle="1">
    <w:name w:val="Основной текст Знак"/>
    <w:basedOn w:val="DefaultParagraphFont"/>
    <w:link w:val="a3"/>
    <w:uiPriority w:val="99"/>
    <w:semiHidden/>
    <w:qFormat/>
    <w:rsid w:val="00af4fd2"/>
    <w:rPr>
      <w:rFonts w:ascii="Times New Roman" w:hAnsi="Times New Roman" w:eastAsia="Times New Roman" w:cs="Times New Roman"/>
      <w:sz w:val="20"/>
      <w:szCs w:val="20"/>
      <w:lang w:eastAsia="ru-RU"/>
    </w:rPr>
  </w:style>
  <w:style w:type="character" w:styleId="Style15" w:customStyle="1">
    <w:name w:val="Текст выноски Знак"/>
    <w:basedOn w:val="DefaultParagraphFont"/>
    <w:link w:val="a5"/>
    <w:uiPriority w:val="99"/>
    <w:semiHidden/>
    <w:qFormat/>
    <w:rsid w:val="006b1698"/>
    <w:rPr>
      <w:rFonts w:ascii="Tahoma" w:hAnsi="Tahoma" w:eastAsia="Times New Roman" w:cs="Tahoma"/>
      <w:sz w:val="16"/>
      <w:szCs w:val="16"/>
      <w:lang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4"/>
    <w:uiPriority w:val="99"/>
    <w:semiHidden/>
    <w:unhideWhenUsed/>
    <w:rsid w:val="00af4fd2"/>
    <w:pPr>
      <w:spacing w:before="0" w:after="12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Indent2">
    <w:name w:val="Body Text Indent 2"/>
    <w:basedOn w:val="Normal"/>
    <w:link w:val="20"/>
    <w:qFormat/>
    <w:rsid w:val="00f22cb9"/>
    <w:pPr>
      <w:ind w:firstLine="720"/>
      <w:jc w:val="both"/>
    </w:pPr>
    <w:rPr>
      <w:sz w:val="28"/>
    </w:rPr>
  </w:style>
  <w:style w:type="paragraph" w:styleId="BalloonText">
    <w:name w:val="Balloon Text"/>
    <w:basedOn w:val="Normal"/>
    <w:link w:val="a6"/>
    <w:uiPriority w:val="99"/>
    <w:semiHidden/>
    <w:unhideWhenUsed/>
    <w:qFormat/>
    <w:rsid w:val="006b1698"/>
    <w:pPr/>
    <w:rPr>
      <w:rFonts w:ascii="Tahoma" w:hAnsi="Tahoma" w:cs="Tahoma"/>
      <w:sz w:val="16"/>
      <w:szCs w:val="16"/>
    </w:rPr>
  </w:style>
  <w:style w:type="paragraph" w:styleId="ListParagraph">
    <w:name w:val="List Paragraph"/>
    <w:basedOn w:val="Normal"/>
    <w:uiPriority w:val="34"/>
    <w:qFormat/>
    <w:rsid w:val="008841d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Application>LibreOffice/6.0.5.2$Windows_x86 LibreOffice_project/54c8cbb85f300ac59db32fe8a675ff7683cd5a16</Application>
  <Pages>3</Pages>
  <Words>920</Words>
  <Characters>7034</Characters>
  <CharactersWithSpaces>7973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2017-02-12T16:53:00Z</dcterms:created>
  <dc:creator>Рулёва Татьяна Ю.</dc:creator>
  <dc:description/>
  <dc:language>ru-RU</dc:language>
  <cp:lastModifiedBy/>
  <cp:lastPrinted>2020-12-22T11:47:52Z</cp:lastPrinted>
  <dcterms:modified xsi:type="dcterms:W3CDTF">2020-12-22T11:48:00Z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