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22" w:rsidRPr="00593562" w:rsidRDefault="00FF5722" w:rsidP="00FF5722">
      <w:pPr>
        <w:ind w:left="-15" w:firstLine="5835"/>
        <w:jc w:val="right"/>
        <w:rPr>
          <w:i/>
          <w:sz w:val="24"/>
          <w:szCs w:val="24"/>
        </w:rPr>
      </w:pPr>
      <w:r w:rsidRPr="00593562">
        <w:rPr>
          <w:i/>
          <w:sz w:val="24"/>
          <w:szCs w:val="24"/>
        </w:rPr>
        <w:t>Проект</w:t>
      </w:r>
    </w:p>
    <w:p w:rsidR="00FF5722" w:rsidRDefault="00FF5722" w:rsidP="00FF5722">
      <w:pPr>
        <w:ind w:left="-15" w:firstLine="5835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F5722" w:rsidRDefault="00FF5722" w:rsidP="00FF5722">
      <w:pPr>
        <w:ind w:left="-15" w:firstLine="5835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FF5722" w:rsidRDefault="00FF5722" w:rsidP="00FF5722">
      <w:pPr>
        <w:ind w:left="-15" w:firstLine="5835"/>
        <w:rPr>
          <w:sz w:val="22"/>
          <w:szCs w:val="22"/>
        </w:rPr>
      </w:pPr>
      <w:r>
        <w:rPr>
          <w:sz w:val="24"/>
          <w:szCs w:val="24"/>
        </w:rPr>
        <w:t>Сланцевского муниципального района</w:t>
      </w:r>
    </w:p>
    <w:p w:rsidR="00FF5722" w:rsidRDefault="00FF5722" w:rsidP="00FF5722">
      <w:pPr>
        <w:ind w:left="-15" w:firstLine="5835"/>
        <w:rPr>
          <w:sz w:val="22"/>
          <w:szCs w:val="22"/>
        </w:rPr>
      </w:pPr>
      <w:r>
        <w:rPr>
          <w:sz w:val="22"/>
          <w:szCs w:val="22"/>
        </w:rPr>
        <w:t>от ____________ № __________</w:t>
      </w:r>
    </w:p>
    <w:p w:rsidR="00FF5722" w:rsidRDefault="00FF5722" w:rsidP="00FF5722">
      <w:pPr>
        <w:ind w:left="-15" w:firstLine="5835"/>
        <w:rPr>
          <w:sz w:val="22"/>
          <w:szCs w:val="22"/>
        </w:rPr>
      </w:pPr>
    </w:p>
    <w:p w:rsidR="00FF5722" w:rsidRDefault="00FF5722" w:rsidP="00FF5722">
      <w:pPr>
        <w:ind w:left="-15" w:firstLine="5835"/>
        <w:rPr>
          <w:b/>
          <w:sz w:val="22"/>
          <w:szCs w:val="22"/>
        </w:rPr>
      </w:pPr>
      <w:r>
        <w:rPr>
          <w:sz w:val="22"/>
          <w:szCs w:val="22"/>
        </w:rPr>
        <w:t>(приложение)</w:t>
      </w:r>
    </w:p>
    <w:p w:rsidR="00FF5722" w:rsidRDefault="00FF5722" w:rsidP="00FF5722">
      <w:pPr>
        <w:ind w:left="720"/>
        <w:jc w:val="both"/>
        <w:rPr>
          <w:b/>
          <w:sz w:val="22"/>
          <w:szCs w:val="22"/>
        </w:rPr>
      </w:pPr>
    </w:p>
    <w:p w:rsidR="00FF5722" w:rsidRDefault="00FF5722" w:rsidP="00FF5722">
      <w:pPr>
        <w:ind w:left="720"/>
        <w:jc w:val="both"/>
        <w:rPr>
          <w:b/>
          <w:sz w:val="24"/>
          <w:szCs w:val="24"/>
        </w:rPr>
      </w:pPr>
    </w:p>
    <w:p w:rsidR="00FF5722" w:rsidRDefault="00FF5722" w:rsidP="00FF5722">
      <w:pPr>
        <w:ind w:left="720"/>
        <w:jc w:val="both"/>
        <w:rPr>
          <w:b/>
          <w:sz w:val="24"/>
          <w:szCs w:val="24"/>
        </w:rPr>
      </w:pPr>
    </w:p>
    <w:p w:rsidR="00FF5722" w:rsidRDefault="00FF5722" w:rsidP="00FF5722">
      <w:pPr>
        <w:ind w:left="720"/>
        <w:jc w:val="both"/>
        <w:rPr>
          <w:b/>
          <w:sz w:val="24"/>
          <w:szCs w:val="24"/>
        </w:rPr>
      </w:pPr>
    </w:p>
    <w:p w:rsidR="00FF5722" w:rsidRDefault="00FF5722" w:rsidP="00FF5722">
      <w:pPr>
        <w:ind w:left="720"/>
        <w:jc w:val="both"/>
        <w:rPr>
          <w:b/>
          <w:sz w:val="24"/>
          <w:szCs w:val="24"/>
        </w:rPr>
      </w:pPr>
    </w:p>
    <w:p w:rsidR="00FF5722" w:rsidRDefault="00FF5722" w:rsidP="00FF5722">
      <w:pPr>
        <w:ind w:left="720"/>
        <w:jc w:val="both"/>
        <w:rPr>
          <w:b/>
          <w:sz w:val="24"/>
          <w:szCs w:val="24"/>
        </w:rPr>
      </w:pPr>
    </w:p>
    <w:p w:rsidR="00FF5722" w:rsidRDefault="00FF5722" w:rsidP="00FF5722">
      <w:pPr>
        <w:ind w:left="720"/>
        <w:jc w:val="both"/>
        <w:rPr>
          <w:b/>
          <w:sz w:val="24"/>
          <w:szCs w:val="24"/>
        </w:rPr>
      </w:pPr>
    </w:p>
    <w:p w:rsidR="00FF5722" w:rsidRDefault="00FF5722" w:rsidP="00FF5722">
      <w:pPr>
        <w:ind w:left="720"/>
        <w:jc w:val="both"/>
        <w:rPr>
          <w:b/>
          <w:sz w:val="24"/>
          <w:szCs w:val="24"/>
        </w:rPr>
      </w:pPr>
    </w:p>
    <w:p w:rsidR="00FF5722" w:rsidRDefault="00FF5722" w:rsidP="00FF5722">
      <w:pPr>
        <w:spacing w:line="100" w:lineRule="atLeast"/>
        <w:ind w:left="720"/>
        <w:jc w:val="both"/>
        <w:rPr>
          <w:b/>
          <w:sz w:val="24"/>
          <w:szCs w:val="24"/>
        </w:rPr>
      </w:pPr>
    </w:p>
    <w:p w:rsidR="00FF5722" w:rsidRDefault="00FF5722" w:rsidP="00FF5722">
      <w:pPr>
        <w:spacing w:line="100" w:lineRule="atLeast"/>
        <w:ind w:left="720"/>
        <w:jc w:val="center"/>
        <w:rPr>
          <w:b/>
          <w:bCs/>
          <w:sz w:val="32"/>
          <w:szCs w:val="32"/>
        </w:rPr>
      </w:pPr>
    </w:p>
    <w:p w:rsidR="00FF5722" w:rsidRDefault="00FF5722" w:rsidP="00FF5722">
      <w:pPr>
        <w:spacing w:line="100" w:lineRule="atLeast"/>
        <w:ind w:left="720"/>
        <w:jc w:val="center"/>
        <w:rPr>
          <w:b/>
          <w:bCs/>
          <w:sz w:val="32"/>
          <w:szCs w:val="32"/>
        </w:rPr>
      </w:pPr>
    </w:p>
    <w:p w:rsidR="00FF5722" w:rsidRDefault="00FF5722" w:rsidP="00FF5722">
      <w:pPr>
        <w:spacing w:line="100" w:lineRule="atLeast"/>
        <w:ind w:left="720"/>
        <w:jc w:val="center"/>
        <w:rPr>
          <w:b/>
          <w:bCs/>
          <w:sz w:val="32"/>
          <w:szCs w:val="32"/>
        </w:rPr>
      </w:pPr>
    </w:p>
    <w:p w:rsidR="0092370B" w:rsidRDefault="0092370B" w:rsidP="0092370B">
      <w:pPr>
        <w:ind w:left="720"/>
        <w:jc w:val="center"/>
        <w:rPr>
          <w:sz w:val="24"/>
          <w:szCs w:val="24"/>
        </w:rPr>
      </w:pPr>
    </w:p>
    <w:p w:rsidR="0092370B" w:rsidRDefault="0092370B" w:rsidP="0092370B">
      <w:pPr>
        <w:ind w:left="720"/>
        <w:jc w:val="center"/>
        <w:rPr>
          <w:sz w:val="24"/>
          <w:szCs w:val="24"/>
        </w:rPr>
      </w:pPr>
    </w:p>
    <w:p w:rsidR="00FF5722" w:rsidRDefault="00FF5722" w:rsidP="00FF5722">
      <w:pPr>
        <w:spacing w:line="100" w:lineRule="atLeast"/>
        <w:ind w:left="720"/>
        <w:jc w:val="center"/>
        <w:rPr>
          <w:b/>
          <w:bCs/>
          <w:sz w:val="32"/>
          <w:szCs w:val="32"/>
        </w:rPr>
      </w:pPr>
    </w:p>
    <w:p w:rsidR="00FF5722" w:rsidRDefault="00FF5722" w:rsidP="00FF5722">
      <w:pPr>
        <w:spacing w:line="100" w:lineRule="atLeast"/>
        <w:ind w:left="720"/>
        <w:jc w:val="center"/>
        <w:rPr>
          <w:b/>
          <w:bCs/>
          <w:sz w:val="32"/>
          <w:szCs w:val="32"/>
        </w:rPr>
      </w:pPr>
    </w:p>
    <w:p w:rsidR="00FF5722" w:rsidRDefault="00FF5722" w:rsidP="00FF5722">
      <w:pPr>
        <w:spacing w:line="100" w:lineRule="atLeast"/>
        <w:ind w:lef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FF5722" w:rsidRPr="00192319" w:rsidRDefault="00FF5722" w:rsidP="00FF5722">
      <w:pPr>
        <w:pStyle w:val="a3"/>
        <w:spacing w:before="0" w:beforeAutospacing="0" w:after="0" w:line="240" w:lineRule="auto"/>
        <w:jc w:val="center"/>
      </w:pPr>
      <w:r w:rsidRPr="00192319">
        <w:rPr>
          <w:bCs/>
        </w:rPr>
        <w:t>"ОБ ОБЕСПЕЧЕНИИ РАЗРАБОТКИ ДОКУМЕНТОВ ТЕРРИТОРИАЛЬНОГО</w:t>
      </w:r>
      <w:r>
        <w:rPr>
          <w:bCs/>
        </w:rPr>
        <w:t xml:space="preserve"> </w:t>
      </w:r>
      <w:r w:rsidRPr="00192319">
        <w:rPr>
          <w:bCs/>
        </w:rPr>
        <w:t>ПЛАНИРОВАНИЯ И ГРАДОСТРОИТЕЛЬНОГО ЗОНИРОВАНИЯ МУНИЦИПАЛЬНОГО ОБРАЗОВАНИЯ</w:t>
      </w:r>
      <w:r>
        <w:rPr>
          <w:bCs/>
        </w:rPr>
        <w:t xml:space="preserve"> </w:t>
      </w:r>
      <w:r w:rsidRPr="00192319">
        <w:rPr>
          <w:bCs/>
        </w:rPr>
        <w:t>СЛАНЦЕВСКИЙ МУНИЦИПАЛЬНЫЙ РАЙОН ЛЕНИНГРАДСКОЙ ОБЛАСТИ</w:t>
      </w:r>
      <w:r>
        <w:rPr>
          <w:bCs/>
        </w:rPr>
        <w:t xml:space="preserve"> </w:t>
      </w:r>
      <w:r w:rsidRPr="00192319">
        <w:t>НА 201</w:t>
      </w:r>
      <w:r>
        <w:t>9</w:t>
      </w:r>
      <w:r w:rsidR="00055B7F">
        <w:t>-</w:t>
      </w:r>
      <w:r w:rsidRPr="00192319">
        <w:t>202</w:t>
      </w:r>
      <w:r w:rsidR="00055B7F">
        <w:t>4</w:t>
      </w:r>
      <w:r w:rsidRPr="00192319">
        <w:t xml:space="preserve"> ГОДЫ"</w:t>
      </w:r>
    </w:p>
    <w:p w:rsidR="00FF5722" w:rsidRPr="00192319" w:rsidRDefault="00FF5722" w:rsidP="00FF5722">
      <w:pPr>
        <w:ind w:left="720"/>
        <w:jc w:val="center"/>
        <w:rPr>
          <w:sz w:val="24"/>
          <w:szCs w:val="24"/>
        </w:rPr>
      </w:pPr>
    </w:p>
    <w:p w:rsidR="00FF5722" w:rsidRDefault="00FF5722" w:rsidP="00FF5722">
      <w:pPr>
        <w:ind w:left="720"/>
        <w:jc w:val="center"/>
        <w:rPr>
          <w:b/>
          <w:sz w:val="24"/>
          <w:szCs w:val="24"/>
        </w:rPr>
      </w:pPr>
    </w:p>
    <w:p w:rsidR="00FF5722" w:rsidRDefault="00FF5722" w:rsidP="00FF5722">
      <w:pPr>
        <w:ind w:left="720"/>
        <w:jc w:val="center"/>
        <w:rPr>
          <w:b/>
          <w:sz w:val="24"/>
          <w:szCs w:val="24"/>
        </w:rPr>
      </w:pPr>
    </w:p>
    <w:p w:rsidR="00FF5722" w:rsidRDefault="00FF5722" w:rsidP="00FF5722">
      <w:pPr>
        <w:ind w:left="720"/>
        <w:jc w:val="center"/>
        <w:rPr>
          <w:sz w:val="24"/>
          <w:szCs w:val="24"/>
        </w:rPr>
      </w:pPr>
    </w:p>
    <w:p w:rsidR="00FF5722" w:rsidRDefault="00FF5722" w:rsidP="00FF5722">
      <w:pPr>
        <w:ind w:left="720"/>
        <w:jc w:val="center"/>
        <w:rPr>
          <w:sz w:val="24"/>
          <w:szCs w:val="24"/>
        </w:rPr>
      </w:pPr>
    </w:p>
    <w:p w:rsidR="00FF5722" w:rsidRDefault="00FF5722" w:rsidP="00FF5722">
      <w:pPr>
        <w:ind w:left="720"/>
        <w:jc w:val="center"/>
        <w:rPr>
          <w:sz w:val="24"/>
          <w:szCs w:val="24"/>
        </w:rPr>
      </w:pPr>
    </w:p>
    <w:p w:rsidR="00FF5722" w:rsidRDefault="00FF5722" w:rsidP="00FF5722">
      <w:pPr>
        <w:ind w:left="720"/>
        <w:jc w:val="center"/>
        <w:rPr>
          <w:sz w:val="24"/>
          <w:szCs w:val="24"/>
        </w:rPr>
      </w:pPr>
    </w:p>
    <w:p w:rsidR="00FF5722" w:rsidRDefault="00FF5722" w:rsidP="00FF5722">
      <w:pPr>
        <w:ind w:left="720"/>
        <w:jc w:val="center"/>
        <w:rPr>
          <w:sz w:val="24"/>
          <w:szCs w:val="24"/>
        </w:rPr>
      </w:pPr>
    </w:p>
    <w:p w:rsidR="00FF5722" w:rsidRDefault="00FF5722" w:rsidP="00FF5722">
      <w:pPr>
        <w:ind w:left="720"/>
        <w:jc w:val="center"/>
        <w:rPr>
          <w:sz w:val="24"/>
          <w:szCs w:val="24"/>
        </w:rPr>
      </w:pPr>
    </w:p>
    <w:p w:rsidR="00FF5722" w:rsidRDefault="00FF5722" w:rsidP="00FF5722">
      <w:pPr>
        <w:ind w:left="720"/>
        <w:jc w:val="center"/>
        <w:rPr>
          <w:sz w:val="24"/>
          <w:szCs w:val="24"/>
        </w:rPr>
      </w:pPr>
    </w:p>
    <w:p w:rsidR="00FF5722" w:rsidRDefault="00FF5722" w:rsidP="00FF5722">
      <w:pPr>
        <w:ind w:left="720"/>
        <w:jc w:val="center"/>
        <w:rPr>
          <w:sz w:val="24"/>
          <w:szCs w:val="24"/>
        </w:rPr>
      </w:pPr>
    </w:p>
    <w:p w:rsidR="00FF5722" w:rsidRDefault="00FF5722" w:rsidP="00FF5722">
      <w:pPr>
        <w:ind w:left="720"/>
        <w:jc w:val="center"/>
        <w:rPr>
          <w:sz w:val="24"/>
          <w:szCs w:val="24"/>
        </w:rPr>
      </w:pPr>
    </w:p>
    <w:p w:rsidR="0092370B" w:rsidRDefault="0092370B" w:rsidP="00FF5722">
      <w:pPr>
        <w:ind w:left="720"/>
        <w:jc w:val="center"/>
        <w:rPr>
          <w:sz w:val="24"/>
          <w:szCs w:val="24"/>
        </w:rPr>
      </w:pPr>
    </w:p>
    <w:p w:rsidR="0092370B" w:rsidRDefault="0092370B" w:rsidP="00FF5722">
      <w:pPr>
        <w:ind w:left="720"/>
        <w:jc w:val="center"/>
        <w:rPr>
          <w:sz w:val="24"/>
          <w:szCs w:val="24"/>
        </w:rPr>
      </w:pPr>
    </w:p>
    <w:p w:rsidR="0092370B" w:rsidRDefault="0092370B" w:rsidP="00FF5722">
      <w:pPr>
        <w:ind w:left="720"/>
        <w:jc w:val="center"/>
        <w:rPr>
          <w:sz w:val="24"/>
          <w:szCs w:val="24"/>
        </w:rPr>
      </w:pPr>
    </w:p>
    <w:p w:rsidR="0092370B" w:rsidRDefault="0092370B" w:rsidP="00FF5722">
      <w:pPr>
        <w:ind w:left="720"/>
        <w:jc w:val="center"/>
        <w:rPr>
          <w:sz w:val="24"/>
          <w:szCs w:val="24"/>
        </w:rPr>
      </w:pPr>
    </w:p>
    <w:p w:rsidR="00FF5722" w:rsidRDefault="00FF5722" w:rsidP="00FF5722">
      <w:pPr>
        <w:ind w:left="720"/>
        <w:jc w:val="center"/>
        <w:rPr>
          <w:sz w:val="24"/>
          <w:szCs w:val="24"/>
        </w:rPr>
      </w:pPr>
    </w:p>
    <w:p w:rsidR="00FF5722" w:rsidRDefault="00FF5722" w:rsidP="00FF5722">
      <w:pPr>
        <w:ind w:left="720"/>
        <w:jc w:val="center"/>
        <w:rPr>
          <w:sz w:val="24"/>
          <w:szCs w:val="24"/>
        </w:rPr>
      </w:pPr>
    </w:p>
    <w:p w:rsidR="00FF5722" w:rsidRDefault="00FF5722" w:rsidP="00FF5722">
      <w:pPr>
        <w:ind w:left="720"/>
        <w:jc w:val="center"/>
        <w:rPr>
          <w:sz w:val="24"/>
          <w:szCs w:val="24"/>
        </w:rPr>
      </w:pPr>
    </w:p>
    <w:p w:rsidR="00FF5722" w:rsidRDefault="00FF5722" w:rsidP="00FF5722">
      <w:pPr>
        <w:ind w:left="720"/>
        <w:jc w:val="center"/>
        <w:rPr>
          <w:sz w:val="24"/>
          <w:szCs w:val="24"/>
        </w:rPr>
      </w:pPr>
    </w:p>
    <w:p w:rsidR="0092370B" w:rsidRDefault="0092370B" w:rsidP="00FF5722">
      <w:pPr>
        <w:ind w:left="720"/>
        <w:jc w:val="center"/>
        <w:rPr>
          <w:sz w:val="24"/>
          <w:szCs w:val="24"/>
        </w:rPr>
      </w:pPr>
    </w:p>
    <w:p w:rsidR="0092370B" w:rsidRDefault="0092370B" w:rsidP="00FF5722">
      <w:pPr>
        <w:ind w:left="720"/>
        <w:jc w:val="center"/>
        <w:rPr>
          <w:sz w:val="24"/>
          <w:szCs w:val="24"/>
        </w:rPr>
      </w:pPr>
    </w:p>
    <w:p w:rsidR="0092370B" w:rsidRDefault="0092370B" w:rsidP="00FF5722">
      <w:pPr>
        <w:ind w:left="720"/>
        <w:jc w:val="center"/>
        <w:rPr>
          <w:sz w:val="24"/>
          <w:szCs w:val="24"/>
        </w:rPr>
      </w:pPr>
    </w:p>
    <w:p w:rsidR="0092370B" w:rsidRDefault="0092370B" w:rsidP="00FF5722">
      <w:pPr>
        <w:ind w:left="720"/>
        <w:jc w:val="center"/>
        <w:rPr>
          <w:sz w:val="24"/>
          <w:szCs w:val="24"/>
        </w:rPr>
      </w:pPr>
    </w:p>
    <w:p w:rsidR="00822397" w:rsidRPr="00055B7F" w:rsidRDefault="00FF5722" w:rsidP="00822397">
      <w:pPr>
        <w:pStyle w:val="ConsPlusNormal1"/>
        <w:jc w:val="center"/>
        <w:rPr>
          <w:rFonts w:ascii="Times New Roman" w:hAnsi="Times New Roman" w:cs="Times New Roman"/>
          <w:sz w:val="24"/>
        </w:rPr>
      </w:pPr>
      <w:r w:rsidRPr="00822397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2018 год</w:t>
      </w:r>
      <w:r w:rsidRPr="00822397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br w:type="page"/>
      </w:r>
      <w:r w:rsidR="00822397" w:rsidRPr="00055B7F">
        <w:rPr>
          <w:rFonts w:ascii="Times New Roman" w:hAnsi="Times New Roman" w:cs="Times New Roman"/>
          <w:sz w:val="24"/>
        </w:rPr>
        <w:lastRenderedPageBreak/>
        <w:t>ПАСПОРТ</w:t>
      </w:r>
    </w:p>
    <w:p w:rsidR="00822397" w:rsidRDefault="00822397" w:rsidP="00822397">
      <w:pPr>
        <w:jc w:val="center"/>
        <w:rPr>
          <w:sz w:val="24"/>
          <w:szCs w:val="24"/>
        </w:rPr>
      </w:pPr>
      <w:r w:rsidRPr="00055B7F">
        <w:rPr>
          <w:sz w:val="24"/>
          <w:szCs w:val="24"/>
        </w:rPr>
        <w:t>муниципальной программы</w:t>
      </w:r>
    </w:p>
    <w:p w:rsidR="00822397" w:rsidRDefault="00822397" w:rsidP="00822397">
      <w:pPr>
        <w:jc w:val="center"/>
      </w:pPr>
      <w:r w:rsidRPr="00055B7F">
        <w:rPr>
          <w:sz w:val="24"/>
          <w:szCs w:val="24"/>
        </w:rPr>
        <w:t xml:space="preserve">«Об обеспечении разработки документов территориального планирования и градостроительного зонирования муниципального образования </w:t>
      </w:r>
      <w:r w:rsidRPr="00055B7F">
        <w:rPr>
          <w:bCs/>
          <w:sz w:val="24"/>
          <w:szCs w:val="24"/>
        </w:rPr>
        <w:t xml:space="preserve">Сланцевский муниципальный район Ленинградской области </w:t>
      </w:r>
      <w:r w:rsidRPr="00055B7F">
        <w:rPr>
          <w:sz w:val="24"/>
          <w:szCs w:val="24"/>
        </w:rPr>
        <w:t>на 2019-2024 годы»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6237"/>
      </w:tblGrid>
      <w:tr w:rsidR="00822397" w:rsidRPr="00055B7F" w:rsidTr="005C3C9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5B7F" w:rsidRDefault="00822397" w:rsidP="005C3C9D">
            <w:pPr>
              <w:pStyle w:val="ConsPlusNormal1"/>
              <w:rPr>
                <w:rFonts w:ascii="Times New Roman" w:hAnsi="Times New Roman" w:cs="Times New Roman"/>
                <w:sz w:val="24"/>
              </w:rPr>
            </w:pPr>
            <w:r w:rsidRPr="00055B7F">
              <w:rPr>
                <w:rFonts w:ascii="Times New Roman" w:hAnsi="Times New Roman" w:cs="Times New Roman"/>
                <w:sz w:val="24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5B7F" w:rsidRDefault="00822397" w:rsidP="005C3C9D">
            <w:pPr>
              <w:pStyle w:val="ConsPlusNormal1"/>
              <w:snapToGrid w:val="0"/>
              <w:rPr>
                <w:rFonts w:ascii="Times New Roman" w:hAnsi="Times New Roman" w:cs="Times New Roman"/>
                <w:sz w:val="24"/>
              </w:rPr>
            </w:pPr>
            <w:r w:rsidRPr="00055B7F">
              <w:rPr>
                <w:rFonts w:ascii="Times New Roman" w:hAnsi="Times New Roman" w:cs="Times New Roman"/>
                <w:sz w:val="24"/>
              </w:rPr>
              <w:t>2019-2024 годы</w:t>
            </w:r>
          </w:p>
        </w:tc>
      </w:tr>
      <w:tr w:rsidR="00822397" w:rsidRPr="00055B7F" w:rsidTr="005C3C9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5B7F" w:rsidRDefault="00822397" w:rsidP="005C3C9D">
            <w:pPr>
              <w:pStyle w:val="ConsPlusNormal1"/>
              <w:rPr>
                <w:rFonts w:ascii="Times New Roman" w:hAnsi="Times New Roman" w:cs="Times New Roman"/>
                <w:sz w:val="24"/>
              </w:rPr>
            </w:pPr>
            <w:r w:rsidRPr="00055B7F">
              <w:rPr>
                <w:rFonts w:ascii="Times New Roman" w:hAnsi="Times New Roman" w:cs="Times New Roman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5B7F" w:rsidRDefault="00822397" w:rsidP="005C3C9D">
            <w:pPr>
              <w:pStyle w:val="ConsPlusNormal1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Сектор по архитектуре администрации Сланцевского муниципального района.</w:t>
            </w:r>
          </w:p>
        </w:tc>
      </w:tr>
      <w:tr w:rsidR="00822397" w:rsidRPr="00055B7F" w:rsidTr="005C3C9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5B7F" w:rsidRDefault="00822397" w:rsidP="005C3C9D">
            <w:pPr>
              <w:pStyle w:val="ConsPlusNormal1"/>
              <w:rPr>
                <w:rFonts w:ascii="Times New Roman" w:hAnsi="Times New Roman" w:cs="Times New Roman"/>
                <w:sz w:val="24"/>
              </w:rPr>
            </w:pPr>
            <w:r w:rsidRPr="00055B7F">
              <w:rPr>
                <w:rFonts w:ascii="Times New Roman" w:hAnsi="Times New Roman" w:cs="Times New Roman"/>
                <w:sz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5B7F" w:rsidRDefault="00822397" w:rsidP="005C3C9D">
            <w:pPr>
              <w:pStyle w:val="ConsPlusNormal1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Сланцевского муниципального района, администрации сельских поселений Сланцевского муниципального района.</w:t>
            </w:r>
          </w:p>
        </w:tc>
      </w:tr>
      <w:tr w:rsidR="00822397" w:rsidRPr="00055B7F" w:rsidTr="005C3C9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5B7F" w:rsidRDefault="00822397" w:rsidP="005C3C9D">
            <w:pPr>
              <w:pStyle w:val="ConsPlusNormal1"/>
              <w:rPr>
                <w:rFonts w:ascii="Times New Roman" w:hAnsi="Times New Roman" w:cs="Times New Roman"/>
                <w:sz w:val="24"/>
              </w:rPr>
            </w:pPr>
            <w:r w:rsidRPr="00055B7F">
              <w:rPr>
                <w:rFonts w:ascii="Times New Roman" w:hAnsi="Times New Roman" w:cs="Times New Roman"/>
                <w:sz w:val="24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5B7F" w:rsidRDefault="00822397" w:rsidP="005C3C9D">
            <w:pPr>
              <w:pStyle w:val="ConsPlusNormal1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Юридические и физические лица</w:t>
            </w:r>
            <w:r w:rsidRPr="008F47E0">
              <w:rPr>
                <w:rFonts w:ascii="Times New Roman" w:hAnsi="Times New Roman" w:cs="Times New Roman"/>
                <w:sz w:val="24"/>
              </w:rPr>
              <w:t>, выполняющие работы на основании заключенных с администрацией Сланцевского муниципального района муниципальных контрактов.</w:t>
            </w:r>
          </w:p>
        </w:tc>
      </w:tr>
      <w:tr w:rsidR="00822397" w:rsidRPr="00055B7F" w:rsidTr="005C3C9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5B7F" w:rsidRDefault="00822397" w:rsidP="005C3C9D">
            <w:pPr>
              <w:pStyle w:val="ConsPlusNormal1"/>
              <w:rPr>
                <w:rFonts w:ascii="Times New Roman" w:hAnsi="Times New Roman" w:cs="Times New Roman"/>
                <w:sz w:val="24"/>
              </w:rPr>
            </w:pPr>
            <w:r w:rsidRPr="00055B7F">
              <w:rPr>
                <w:rFonts w:ascii="Times New Roman" w:hAnsi="Times New Roman" w:cs="Times New Roman"/>
                <w:sz w:val="24"/>
              </w:rPr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5B7F" w:rsidRDefault="00822397" w:rsidP="00C436AF">
            <w:pPr>
              <w:pStyle w:val="ConsPlusNormal1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Планировочно-пространственная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организация территории </w:t>
            </w:r>
            <w:r w:rsidR="00C436AF">
              <w:rPr>
                <w:rFonts w:ascii="Times New Roman" w:hAnsi="Times New Roman" w:cs="Times New Roman"/>
                <w:sz w:val="24"/>
              </w:rPr>
              <w:t>муниципальных образований</w:t>
            </w:r>
            <w:r>
              <w:rPr>
                <w:rFonts w:ascii="Times New Roman" w:hAnsi="Times New Roman" w:cs="Times New Roman"/>
                <w:sz w:val="24"/>
              </w:rPr>
              <w:t xml:space="preserve"> с учетом особенностей функционирования и развития во взаимосвязи с социально-экономическими и природными условиями.</w:t>
            </w:r>
          </w:p>
        </w:tc>
      </w:tr>
      <w:tr w:rsidR="00822397" w:rsidRPr="00055B7F" w:rsidTr="005C3C9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5B7F" w:rsidRDefault="00822397" w:rsidP="005C3C9D">
            <w:pPr>
              <w:pStyle w:val="ConsPlusNormal1"/>
              <w:rPr>
                <w:rFonts w:ascii="Times New Roman" w:hAnsi="Times New Roman" w:cs="Times New Roman"/>
                <w:sz w:val="24"/>
              </w:rPr>
            </w:pPr>
            <w:r w:rsidRPr="00055B7F">
              <w:rPr>
                <w:rFonts w:ascii="Times New Roman" w:hAnsi="Times New Roman" w:cs="Times New Roman"/>
                <w:sz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5B7F" w:rsidRDefault="00822397" w:rsidP="005C3C9D">
            <w:pPr>
              <w:pStyle w:val="ConsPlusNormal1"/>
              <w:snapToGrid w:val="0"/>
              <w:rPr>
                <w:rFonts w:ascii="Times New Roman" w:hAnsi="Times New Roman" w:cs="Times New Roman"/>
                <w:sz w:val="24"/>
              </w:rPr>
            </w:pPr>
            <w:r w:rsidRPr="00961996">
              <w:rPr>
                <w:rFonts w:ascii="Times New Roman" w:hAnsi="Times New Roman" w:cs="Times New Roman"/>
                <w:sz w:val="24"/>
              </w:rPr>
              <w:t>Обеспечение современными документами территориального планирования и градостроительного зонирования муниципального образования Сланцевский муниципальный район Ленинградской области на основе проектно-изыскательских и научных исследований, отображение границ поселений, границ земель различных категорий и назначения; проведение зонирования территорий поселений; подготовка правовых и нормативных документов, регламентирующих градостроительную деятельность.</w:t>
            </w:r>
          </w:p>
        </w:tc>
      </w:tr>
      <w:tr w:rsidR="00822397" w:rsidRPr="00055B7F" w:rsidTr="005C3C9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5B7F" w:rsidRDefault="00822397" w:rsidP="005C3C9D">
            <w:pPr>
              <w:pStyle w:val="ConsPlusNormal1"/>
              <w:rPr>
                <w:rFonts w:ascii="Times New Roman" w:hAnsi="Times New Roman" w:cs="Times New Roman"/>
                <w:sz w:val="24"/>
              </w:rPr>
            </w:pPr>
            <w:r w:rsidRPr="00055B7F">
              <w:rPr>
                <w:rFonts w:ascii="Times New Roman" w:hAnsi="Times New Roman" w:cs="Times New Roman"/>
                <w:sz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5B7F" w:rsidRDefault="00822397" w:rsidP="00413D02">
            <w:pPr>
              <w:pStyle w:val="ConsPlusNormal1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</w:t>
            </w:r>
            <w:r w:rsidR="00413D02">
              <w:rPr>
                <w:rFonts w:ascii="Times New Roman" w:hAnsi="Times New Roman" w:cs="Times New Roman"/>
                <w:sz w:val="24"/>
              </w:rPr>
              <w:t>изированы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1996">
              <w:rPr>
                <w:rFonts w:ascii="Times New Roman" w:hAnsi="Times New Roman" w:cs="Times New Roman"/>
                <w:sz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961996">
              <w:rPr>
                <w:rFonts w:ascii="Times New Roman" w:hAnsi="Times New Roman" w:cs="Times New Roman"/>
                <w:sz w:val="24"/>
              </w:rPr>
              <w:t xml:space="preserve"> территориального планирования и градостроительного зонирования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МО </w:t>
            </w:r>
            <w:r w:rsidRPr="00961996">
              <w:rPr>
                <w:rFonts w:ascii="Times New Roman" w:hAnsi="Times New Roman" w:cs="Times New Roman"/>
                <w:sz w:val="24"/>
              </w:rPr>
              <w:t>Сланцевский муниципальный район Ленинградской</w:t>
            </w:r>
            <w:r>
              <w:rPr>
                <w:rFonts w:ascii="Times New Roman" w:hAnsi="Times New Roman" w:cs="Times New Roman"/>
                <w:sz w:val="24"/>
              </w:rPr>
              <w:t xml:space="preserve"> области, МО Сланцевское городское поселение, сельских поселений Сланцевского района.</w:t>
            </w:r>
          </w:p>
        </w:tc>
      </w:tr>
      <w:tr w:rsidR="00822397" w:rsidRPr="00055B7F" w:rsidTr="005C3C9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5B7F" w:rsidRDefault="00822397" w:rsidP="005C3C9D">
            <w:pPr>
              <w:pStyle w:val="ConsPlusNormal1"/>
              <w:rPr>
                <w:rFonts w:ascii="Times New Roman" w:hAnsi="Times New Roman" w:cs="Times New Roman"/>
                <w:sz w:val="24"/>
              </w:rPr>
            </w:pPr>
            <w:r w:rsidRPr="00055B7F">
              <w:rPr>
                <w:rFonts w:ascii="Times New Roman" w:hAnsi="Times New Roman" w:cs="Times New Roman"/>
                <w:sz w:val="24"/>
              </w:rPr>
              <w:t>Проекты, реализуемые в рамках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5B7F" w:rsidRDefault="00413D02" w:rsidP="005C3C9D">
            <w:pPr>
              <w:pStyle w:val="ConsPlusNormal1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проектов не предусмотрена</w:t>
            </w:r>
          </w:p>
        </w:tc>
      </w:tr>
      <w:tr w:rsidR="00822397" w:rsidRPr="00055B7F" w:rsidTr="005C3C9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5B7F" w:rsidRDefault="00822397" w:rsidP="005C3C9D">
            <w:pPr>
              <w:pStyle w:val="ConsPlusNormal1"/>
              <w:rPr>
                <w:rFonts w:ascii="Times New Roman" w:hAnsi="Times New Roman" w:cs="Times New Roman"/>
                <w:sz w:val="24"/>
              </w:rPr>
            </w:pPr>
            <w:r w:rsidRPr="00055B7F">
              <w:rPr>
                <w:rFonts w:ascii="Times New Roman" w:hAnsi="Times New Roman" w:cs="Times New Roman"/>
                <w:sz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593562" w:rsidRDefault="00822397" w:rsidP="005C3C9D">
            <w:pPr>
              <w:pStyle w:val="ConsPlusNormal1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351349">
              <w:rPr>
                <w:rFonts w:ascii="Times New Roman" w:hAnsi="Times New Roman" w:cs="Times New Roman"/>
                <w:sz w:val="24"/>
              </w:rPr>
              <w:t xml:space="preserve">Общий объём финансирования за счет всех источников </w:t>
            </w:r>
            <w:r w:rsidRPr="00593562">
              <w:rPr>
                <w:rFonts w:ascii="Times New Roman" w:hAnsi="Times New Roman" w:cs="Times New Roman"/>
                <w:sz w:val="24"/>
              </w:rPr>
              <w:t xml:space="preserve">составляет </w:t>
            </w:r>
            <w:r w:rsidR="00593562" w:rsidRPr="00593562">
              <w:rPr>
                <w:rFonts w:ascii="Times New Roman" w:hAnsi="Times New Roman" w:cs="Times New Roman"/>
                <w:sz w:val="24"/>
              </w:rPr>
              <w:t>2 967,3000</w:t>
            </w:r>
            <w:r w:rsidRPr="00593562">
              <w:rPr>
                <w:rFonts w:ascii="Times New Roman" w:hAnsi="Times New Roman" w:cs="Times New Roman"/>
                <w:sz w:val="24"/>
              </w:rPr>
              <w:t xml:space="preserve"> тыс. руб</w:t>
            </w:r>
            <w:r w:rsidR="00C436AF">
              <w:rPr>
                <w:rFonts w:ascii="Times New Roman" w:hAnsi="Times New Roman" w:cs="Times New Roman"/>
                <w:sz w:val="24"/>
              </w:rPr>
              <w:t>.</w:t>
            </w:r>
          </w:p>
          <w:p w:rsidR="00822397" w:rsidRPr="00351349" w:rsidRDefault="00822397" w:rsidP="005C3C9D">
            <w:pPr>
              <w:pStyle w:val="ConsPlusNormal1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351349">
              <w:rPr>
                <w:rFonts w:ascii="Times New Roman" w:hAnsi="Times New Roman" w:cs="Times New Roman"/>
                <w:sz w:val="24"/>
              </w:rPr>
              <w:t>Объём финансирования по годам реализации:</w:t>
            </w:r>
          </w:p>
          <w:p w:rsidR="00822397" w:rsidRPr="00351349" w:rsidRDefault="00822397" w:rsidP="005C3C9D">
            <w:pPr>
              <w:pStyle w:val="ConsPlusNormal1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351349">
              <w:rPr>
                <w:rFonts w:ascii="Times New Roman" w:hAnsi="Times New Roman" w:cs="Times New Roman"/>
                <w:sz w:val="24"/>
              </w:rPr>
              <w:t xml:space="preserve">2019 г. </w:t>
            </w:r>
            <w:r>
              <w:rPr>
                <w:rFonts w:ascii="Times New Roman" w:hAnsi="Times New Roman" w:cs="Times New Roman"/>
                <w:sz w:val="24"/>
              </w:rPr>
              <w:t>—</w:t>
            </w:r>
            <w:r w:rsidRPr="00351349">
              <w:rPr>
                <w:rFonts w:ascii="Times New Roman" w:hAnsi="Times New Roman" w:cs="Times New Roman"/>
                <w:sz w:val="24"/>
              </w:rPr>
              <w:t xml:space="preserve"> 0,0000 тыс. руб.</w:t>
            </w:r>
          </w:p>
          <w:p w:rsidR="00822397" w:rsidRPr="00351349" w:rsidRDefault="00822397" w:rsidP="005C3C9D">
            <w:pPr>
              <w:pStyle w:val="ConsPlusNormal1"/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351349">
              <w:rPr>
                <w:rFonts w:ascii="Times New Roman" w:hAnsi="Times New Roman" w:cs="Times New Roman"/>
                <w:sz w:val="24"/>
              </w:rPr>
              <w:t xml:space="preserve">2020 г. </w:t>
            </w:r>
            <w:r>
              <w:rPr>
                <w:rFonts w:ascii="Times New Roman" w:hAnsi="Times New Roman" w:cs="Times New Roman"/>
                <w:sz w:val="24"/>
              </w:rPr>
              <w:t>—</w:t>
            </w:r>
            <w:r w:rsidRPr="00351349">
              <w:rPr>
                <w:rFonts w:ascii="Times New Roman" w:hAnsi="Times New Roman" w:cs="Times New Roman"/>
                <w:sz w:val="24"/>
              </w:rPr>
              <w:t xml:space="preserve"> 0 000,0000 тыс. руб.</w:t>
            </w:r>
          </w:p>
          <w:p w:rsidR="00822397" w:rsidRPr="00593562" w:rsidRDefault="00822397" w:rsidP="005C3C9D">
            <w:pPr>
              <w:pStyle w:val="ConsPlusNormal1"/>
              <w:snapToGrid w:val="0"/>
              <w:rPr>
                <w:rFonts w:ascii="Times New Roman" w:hAnsi="Times New Roman" w:cs="Times New Roman"/>
                <w:sz w:val="24"/>
              </w:rPr>
            </w:pPr>
            <w:r w:rsidRPr="00593562">
              <w:rPr>
                <w:rFonts w:ascii="Times New Roman" w:hAnsi="Times New Roman" w:cs="Times New Roman"/>
                <w:sz w:val="24"/>
              </w:rPr>
              <w:t xml:space="preserve">2021 г. — </w:t>
            </w:r>
            <w:r w:rsidR="00593562" w:rsidRPr="00593562">
              <w:rPr>
                <w:rFonts w:ascii="Times New Roman" w:hAnsi="Times New Roman" w:cs="Times New Roman"/>
                <w:sz w:val="24"/>
              </w:rPr>
              <w:t>0</w:t>
            </w:r>
            <w:r w:rsidRPr="00593562">
              <w:rPr>
                <w:rFonts w:ascii="Times New Roman" w:hAnsi="Times New Roman" w:cs="Times New Roman"/>
                <w:sz w:val="24"/>
              </w:rPr>
              <w:t>,0000 тыс. руб.</w:t>
            </w:r>
          </w:p>
          <w:p w:rsidR="00822397" w:rsidRPr="00593562" w:rsidRDefault="00822397" w:rsidP="005C3C9D">
            <w:pPr>
              <w:pStyle w:val="ConsPlusNormal1"/>
              <w:snapToGrid w:val="0"/>
              <w:rPr>
                <w:rFonts w:ascii="Times New Roman" w:hAnsi="Times New Roman" w:cs="Times New Roman"/>
                <w:sz w:val="24"/>
              </w:rPr>
            </w:pPr>
            <w:r w:rsidRPr="00593562">
              <w:rPr>
                <w:rFonts w:ascii="Times New Roman" w:hAnsi="Times New Roman" w:cs="Times New Roman"/>
                <w:sz w:val="24"/>
              </w:rPr>
              <w:t>2022 г. —</w:t>
            </w:r>
            <w:r w:rsidR="00593562" w:rsidRPr="00593562">
              <w:rPr>
                <w:rFonts w:ascii="Times New Roman" w:hAnsi="Times New Roman" w:cs="Times New Roman"/>
                <w:sz w:val="24"/>
              </w:rPr>
              <w:t xml:space="preserve"> 1 050,0000 тыс. руб.</w:t>
            </w:r>
          </w:p>
          <w:p w:rsidR="00822397" w:rsidRPr="00593562" w:rsidRDefault="00822397" w:rsidP="005C3C9D">
            <w:pPr>
              <w:pStyle w:val="ConsPlusNormal1"/>
              <w:snapToGrid w:val="0"/>
              <w:rPr>
                <w:rFonts w:ascii="Times New Roman" w:hAnsi="Times New Roman" w:cs="Times New Roman"/>
                <w:sz w:val="24"/>
              </w:rPr>
            </w:pPr>
            <w:r w:rsidRPr="00593562">
              <w:rPr>
                <w:rFonts w:ascii="Times New Roman" w:hAnsi="Times New Roman" w:cs="Times New Roman"/>
                <w:sz w:val="24"/>
              </w:rPr>
              <w:t>2023 г. —</w:t>
            </w:r>
            <w:r w:rsidR="00593562" w:rsidRPr="00593562">
              <w:rPr>
                <w:rFonts w:ascii="Times New Roman" w:hAnsi="Times New Roman" w:cs="Times New Roman"/>
                <w:sz w:val="24"/>
              </w:rPr>
              <w:t xml:space="preserve"> 954,3000 тыс. руб.</w:t>
            </w:r>
          </w:p>
          <w:p w:rsidR="00822397" w:rsidRPr="00351349" w:rsidRDefault="00822397" w:rsidP="005C3C9D">
            <w:pPr>
              <w:pStyle w:val="ConsPlusNormal1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93562">
              <w:rPr>
                <w:rFonts w:ascii="Times New Roman" w:hAnsi="Times New Roman" w:cs="Times New Roman"/>
                <w:sz w:val="24"/>
              </w:rPr>
              <w:t>2024 г. —</w:t>
            </w:r>
            <w:r w:rsidR="00593562" w:rsidRPr="00593562">
              <w:rPr>
                <w:rFonts w:ascii="Times New Roman" w:hAnsi="Times New Roman" w:cs="Times New Roman"/>
                <w:sz w:val="24"/>
              </w:rPr>
              <w:t xml:space="preserve"> 963,0000 тыс. руб.</w:t>
            </w:r>
          </w:p>
        </w:tc>
      </w:tr>
      <w:tr w:rsidR="00822397" w:rsidRPr="00055B7F" w:rsidTr="005C3C9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5B7F" w:rsidRDefault="00822397" w:rsidP="005C3C9D">
            <w:pPr>
              <w:pStyle w:val="ConsPlusNormal1"/>
              <w:rPr>
                <w:rFonts w:ascii="Times New Roman" w:hAnsi="Times New Roman" w:cs="Times New Roman"/>
                <w:sz w:val="24"/>
              </w:rPr>
            </w:pPr>
            <w:r w:rsidRPr="00055B7F">
              <w:rPr>
                <w:rFonts w:ascii="Times New Roman" w:hAnsi="Times New Roman" w:cs="Times New Roman"/>
                <w:sz w:val="24"/>
              </w:rPr>
              <w:t xml:space="preserve">Размер налоговых расходов, направленных на достижение цели </w:t>
            </w:r>
            <w:r w:rsidRPr="00055B7F">
              <w:rPr>
                <w:rFonts w:ascii="Times New Roman" w:hAnsi="Times New Roman" w:cs="Times New Roman"/>
                <w:sz w:val="24"/>
              </w:rPr>
              <w:lastRenderedPageBreak/>
              <w:t xml:space="preserve">муниципальной программы, </w:t>
            </w:r>
            <w:r w:rsidR="00593562">
              <w:rPr>
                <w:rFonts w:ascii="Times New Roman" w:hAnsi="Times New Roman" w:cs="Times New Roman"/>
                <w:sz w:val="24"/>
              </w:rPr>
              <w:t>—</w:t>
            </w:r>
            <w:r w:rsidRPr="00055B7F">
              <w:rPr>
                <w:rFonts w:ascii="Times New Roman" w:hAnsi="Times New Roman" w:cs="Times New Roman"/>
                <w:sz w:val="24"/>
              </w:rPr>
              <w:t xml:space="preserve"> всего, в том числе по годам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97" w:rsidRPr="00055B7F" w:rsidRDefault="00413D02" w:rsidP="005C3C9D">
            <w:pPr>
              <w:pStyle w:val="ConsPlusNormal1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Налоговые расходы не предусмотрены</w:t>
            </w:r>
          </w:p>
        </w:tc>
      </w:tr>
    </w:tbl>
    <w:p w:rsidR="00822397" w:rsidRDefault="00822397" w:rsidP="00822397">
      <w:pPr>
        <w:spacing w:line="100" w:lineRule="atLeast"/>
        <w:jc w:val="center"/>
        <w:rPr>
          <w:b/>
          <w:bCs/>
          <w:color w:val="000000"/>
          <w:sz w:val="24"/>
          <w:szCs w:val="24"/>
          <w:u w:val="single"/>
        </w:rPr>
      </w:pPr>
    </w:p>
    <w:p w:rsidR="00822397" w:rsidRDefault="00822397" w:rsidP="00822397">
      <w:pPr>
        <w:spacing w:line="100" w:lineRule="atLeast"/>
        <w:jc w:val="center"/>
        <w:rPr>
          <w:b/>
          <w:bCs/>
          <w:color w:val="000000"/>
          <w:sz w:val="24"/>
          <w:szCs w:val="24"/>
          <w:u w:val="single"/>
        </w:rPr>
      </w:pPr>
    </w:p>
    <w:p w:rsidR="00055B7F" w:rsidRPr="00700BDC" w:rsidRDefault="00055B7F" w:rsidP="00055B7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00BDC">
        <w:rPr>
          <w:b/>
          <w:sz w:val="24"/>
          <w:szCs w:val="24"/>
        </w:rPr>
        <w:t xml:space="preserve">1. </w:t>
      </w:r>
      <w:r w:rsidR="00B66580">
        <w:rPr>
          <w:b/>
          <w:sz w:val="24"/>
          <w:szCs w:val="24"/>
        </w:rPr>
        <w:t>Общая</w:t>
      </w:r>
      <w:r w:rsidR="00B66580" w:rsidRPr="00B66580">
        <w:rPr>
          <w:b/>
          <w:sz w:val="24"/>
          <w:szCs w:val="24"/>
        </w:rPr>
        <w:t xml:space="preserve"> </w:t>
      </w:r>
      <w:r w:rsidR="00B66580">
        <w:rPr>
          <w:b/>
          <w:sz w:val="24"/>
          <w:szCs w:val="24"/>
        </w:rPr>
        <w:t>характеристика</w:t>
      </w:r>
      <w:r w:rsidR="00B66580" w:rsidRPr="00B66580">
        <w:rPr>
          <w:b/>
          <w:sz w:val="24"/>
          <w:szCs w:val="24"/>
        </w:rPr>
        <w:t>, основные проблемы и прогноз развития сферы реализации муниципальной программы</w:t>
      </w:r>
    </w:p>
    <w:p w:rsidR="00055B7F" w:rsidRPr="00256031" w:rsidRDefault="00055B7F" w:rsidP="00055B7F">
      <w:pPr>
        <w:pStyle w:val="a3"/>
        <w:spacing w:before="0" w:beforeAutospacing="0" w:after="0" w:line="240" w:lineRule="auto"/>
        <w:ind w:firstLine="567"/>
        <w:jc w:val="both"/>
        <w:rPr>
          <w:rFonts w:eastAsia="Arial"/>
        </w:rPr>
      </w:pPr>
      <w:proofErr w:type="gramStart"/>
      <w:r w:rsidRPr="00256031">
        <w:rPr>
          <w:rFonts w:eastAsia="Arial"/>
        </w:rPr>
        <w:t xml:space="preserve">Муниципальная целевая программа </w:t>
      </w:r>
      <w:r>
        <w:rPr>
          <w:rFonts w:eastAsia="Arial"/>
        </w:rPr>
        <w:t>«</w:t>
      </w:r>
      <w:r w:rsidRPr="00256031">
        <w:rPr>
          <w:rFonts w:eastAsia="Arial"/>
        </w:rPr>
        <w:t xml:space="preserve">Об обеспечении разработки документов территориального планирования и градостроительного зонирования муниципального образования </w:t>
      </w:r>
      <w:r w:rsidRPr="00666080">
        <w:rPr>
          <w:bCs/>
        </w:rPr>
        <w:t>Сланцевский муниципальный район Ленинградской области</w:t>
      </w:r>
      <w:r>
        <w:rPr>
          <w:bCs/>
        </w:rPr>
        <w:t xml:space="preserve"> </w:t>
      </w:r>
      <w:r>
        <w:t>на 2019-2024 годы</w:t>
      </w:r>
      <w:r>
        <w:rPr>
          <w:rFonts w:eastAsia="Arial"/>
        </w:rPr>
        <w:t>»</w:t>
      </w:r>
      <w:r w:rsidRPr="00256031">
        <w:rPr>
          <w:rFonts w:eastAsia="Arial"/>
        </w:rPr>
        <w:t xml:space="preserve"> (далее </w:t>
      </w:r>
      <w:r>
        <w:rPr>
          <w:rFonts w:eastAsia="Arial"/>
        </w:rPr>
        <w:t>—</w:t>
      </w:r>
      <w:r w:rsidRPr="00256031">
        <w:rPr>
          <w:rFonts w:eastAsia="Arial"/>
        </w:rPr>
        <w:t xml:space="preserve"> Программа) разработана в соответствии с Градостроительным </w:t>
      </w:r>
      <w:hyperlink r:id="rId7" w:history="1">
        <w:r w:rsidRPr="00256031">
          <w:rPr>
            <w:rFonts w:eastAsia="Arial"/>
          </w:rPr>
          <w:t>кодексом</w:t>
        </w:r>
      </w:hyperlink>
      <w:r w:rsidRPr="00256031">
        <w:rPr>
          <w:rFonts w:eastAsia="Arial"/>
        </w:rPr>
        <w:t xml:space="preserve"> Российской Федерации </w:t>
      </w:r>
      <w:r>
        <w:rPr>
          <w:rFonts w:eastAsia="Arial"/>
        </w:rPr>
        <w:t>№</w:t>
      </w:r>
      <w:r w:rsidRPr="00256031">
        <w:rPr>
          <w:rFonts w:eastAsia="Arial"/>
        </w:rPr>
        <w:t xml:space="preserve">190-ФЗ, Федеральным законом </w:t>
      </w:r>
      <w:r>
        <w:rPr>
          <w:rFonts w:eastAsia="Arial"/>
        </w:rPr>
        <w:t>«</w:t>
      </w:r>
      <w:r w:rsidRPr="00256031">
        <w:rPr>
          <w:rFonts w:eastAsia="Arial"/>
        </w:rPr>
        <w:t>Об общих принципах организации местного самоуправления в Российской Федерации</w:t>
      </w:r>
      <w:r>
        <w:rPr>
          <w:rFonts w:eastAsia="Arial"/>
        </w:rPr>
        <w:t>»</w:t>
      </w:r>
      <w:r w:rsidRPr="00256031">
        <w:rPr>
          <w:rFonts w:eastAsia="Arial"/>
        </w:rPr>
        <w:t xml:space="preserve"> </w:t>
      </w:r>
      <w:hyperlink r:id="rId8" w:history="1">
        <w:r>
          <w:rPr>
            <w:rFonts w:eastAsia="Arial"/>
          </w:rPr>
          <w:t>№</w:t>
        </w:r>
        <w:r w:rsidRPr="00256031">
          <w:rPr>
            <w:rFonts w:eastAsia="Arial"/>
          </w:rPr>
          <w:t>131-ФЗ</w:t>
        </w:r>
      </w:hyperlink>
      <w:r w:rsidRPr="00256031">
        <w:rPr>
          <w:rFonts w:eastAsia="Arial"/>
        </w:rPr>
        <w:t xml:space="preserve">, </w:t>
      </w:r>
      <w:r>
        <w:t xml:space="preserve">Постановлением администрации Сланцевского муниципального района от 12.07.2018 № </w:t>
      </w:r>
      <w:r w:rsidRPr="00F70DE9">
        <w:t>884</w:t>
      </w:r>
      <w:r>
        <w:t>-п «О Порядке разработки, утверждения и контроля за</w:t>
      </w:r>
      <w:proofErr w:type="gramEnd"/>
      <w:r>
        <w:t xml:space="preserve"> реализацией муниципальных программ Сланцевского муниципального района и Сланцевского городского поселения»</w:t>
      </w:r>
      <w:r w:rsidRPr="00256031">
        <w:rPr>
          <w:rFonts w:eastAsia="Arial"/>
        </w:rPr>
        <w:t xml:space="preserve"> и </w:t>
      </w:r>
      <w:proofErr w:type="gramStart"/>
      <w:r w:rsidRPr="00256031">
        <w:rPr>
          <w:rFonts w:eastAsia="Arial"/>
        </w:rPr>
        <w:t>направлена</w:t>
      </w:r>
      <w:proofErr w:type="gramEnd"/>
      <w:r w:rsidRPr="00256031">
        <w:rPr>
          <w:rFonts w:eastAsia="Arial"/>
        </w:rPr>
        <w:t xml:space="preserve"> на решение задач, поставленных перед органами местного самоуправления в сфере</w:t>
      </w:r>
      <w:r>
        <w:rPr>
          <w:rFonts w:eastAsia="Arial"/>
        </w:rPr>
        <w:t xml:space="preserve"> осуществления</w:t>
      </w:r>
      <w:r w:rsidRPr="00256031">
        <w:rPr>
          <w:rFonts w:eastAsia="Arial"/>
        </w:rPr>
        <w:t xml:space="preserve"> градостроительной деятельности.</w:t>
      </w:r>
    </w:p>
    <w:p w:rsidR="00055B7F" w:rsidRPr="00256031" w:rsidRDefault="00055B7F" w:rsidP="00055B7F">
      <w:pPr>
        <w:autoSpaceDE w:val="0"/>
        <w:autoSpaceDN w:val="0"/>
        <w:adjustRightInd w:val="0"/>
        <w:ind w:firstLine="540"/>
        <w:jc w:val="both"/>
        <w:rPr>
          <w:rFonts w:eastAsia="Arial"/>
          <w:sz w:val="24"/>
          <w:szCs w:val="24"/>
        </w:rPr>
      </w:pPr>
      <w:r w:rsidRPr="00256031">
        <w:rPr>
          <w:rFonts w:eastAsia="Arial"/>
          <w:sz w:val="24"/>
          <w:szCs w:val="24"/>
        </w:rPr>
        <w:t>В современных условиях социально-экономического развития государства градостроительная деятельность направлена на формирование территориально-имущественного комплекса при сохранении одной из главных составляющих государственной градостроительной политики</w:t>
      </w:r>
      <w:r>
        <w:rPr>
          <w:rFonts w:eastAsia="Arial"/>
          <w:sz w:val="24"/>
          <w:szCs w:val="24"/>
        </w:rPr>
        <w:t> —</w:t>
      </w:r>
      <w:r w:rsidRPr="00256031">
        <w:rPr>
          <w:rFonts w:eastAsia="Arial"/>
          <w:sz w:val="24"/>
          <w:szCs w:val="24"/>
        </w:rPr>
        <w:t xml:space="preserve"> планомерного развития территории муниципального образования, устойчивого функционирования сельск</w:t>
      </w:r>
      <w:r>
        <w:rPr>
          <w:rFonts w:eastAsia="Arial"/>
          <w:sz w:val="24"/>
          <w:szCs w:val="24"/>
        </w:rPr>
        <w:t>их</w:t>
      </w:r>
      <w:r w:rsidRPr="00256031">
        <w:rPr>
          <w:rFonts w:eastAsia="Arial"/>
          <w:sz w:val="24"/>
          <w:szCs w:val="24"/>
        </w:rPr>
        <w:t xml:space="preserve"> поселени</w:t>
      </w:r>
      <w:r>
        <w:rPr>
          <w:rFonts w:eastAsia="Arial"/>
          <w:sz w:val="24"/>
          <w:szCs w:val="24"/>
        </w:rPr>
        <w:t>й</w:t>
      </w:r>
      <w:r w:rsidRPr="00256031">
        <w:rPr>
          <w:rFonts w:eastAsia="Arial"/>
          <w:sz w:val="24"/>
          <w:szCs w:val="24"/>
        </w:rPr>
        <w:t>, рационального природопользования, сохранения объектов историко-культурного наследия и охраны окружающей природной среды, обеспечения условий для создания благоприятной среды жизнедеятельности населения. Процессы формирования территориально-имущественного комплекса последовательно проходят этапы принятия решений о территориальном развитии территори</w:t>
      </w:r>
      <w:r>
        <w:rPr>
          <w:rFonts w:eastAsia="Arial"/>
          <w:sz w:val="24"/>
          <w:szCs w:val="24"/>
        </w:rPr>
        <w:t>й</w:t>
      </w:r>
      <w:r w:rsidRPr="00256031">
        <w:rPr>
          <w:rFonts w:eastAsia="Arial"/>
          <w:sz w:val="24"/>
          <w:szCs w:val="24"/>
        </w:rPr>
        <w:t xml:space="preserve"> сельск</w:t>
      </w:r>
      <w:r>
        <w:rPr>
          <w:rFonts w:eastAsia="Arial"/>
          <w:sz w:val="24"/>
          <w:szCs w:val="24"/>
        </w:rPr>
        <w:t>их</w:t>
      </w:r>
      <w:r w:rsidRPr="00256031">
        <w:rPr>
          <w:rFonts w:eastAsia="Arial"/>
          <w:sz w:val="24"/>
          <w:szCs w:val="24"/>
        </w:rPr>
        <w:t xml:space="preserve"> поселени</w:t>
      </w:r>
      <w:r>
        <w:rPr>
          <w:rFonts w:eastAsia="Arial"/>
          <w:sz w:val="24"/>
          <w:szCs w:val="24"/>
        </w:rPr>
        <w:t>й</w:t>
      </w:r>
      <w:r w:rsidRPr="00256031">
        <w:rPr>
          <w:rFonts w:eastAsia="Arial"/>
          <w:sz w:val="24"/>
          <w:szCs w:val="24"/>
        </w:rPr>
        <w:t xml:space="preserve">, целесообразности инвестиций в строительство объектов и их регистрации как объектов вещных прав. </w:t>
      </w:r>
      <w:proofErr w:type="gramStart"/>
      <w:r w:rsidRPr="00256031">
        <w:rPr>
          <w:rFonts w:eastAsia="Arial"/>
          <w:sz w:val="24"/>
          <w:szCs w:val="24"/>
        </w:rPr>
        <w:t xml:space="preserve">Установленные Градостроительным </w:t>
      </w:r>
      <w:hyperlink r:id="rId9" w:history="1">
        <w:r w:rsidRPr="00256031">
          <w:rPr>
            <w:rFonts w:eastAsia="Arial"/>
            <w:sz w:val="24"/>
            <w:szCs w:val="24"/>
          </w:rPr>
          <w:t>кодексом</w:t>
        </w:r>
      </w:hyperlink>
      <w:r w:rsidRPr="00256031">
        <w:rPr>
          <w:rFonts w:eastAsia="Arial"/>
          <w:sz w:val="24"/>
          <w:szCs w:val="24"/>
        </w:rPr>
        <w:t xml:space="preserve"> Российской Федерации механизмы решения этих задач предусматривают наличие различной по степени назначения документации о территориальном планировании, позволяющей, с одной </w:t>
      </w:r>
      <w:r>
        <w:rPr>
          <w:rFonts w:eastAsia="Arial"/>
          <w:sz w:val="24"/>
          <w:szCs w:val="24"/>
        </w:rPr>
        <w:t>стороны</w:t>
      </w:r>
      <w:r w:rsidRPr="00256031">
        <w:rPr>
          <w:rFonts w:eastAsia="Arial"/>
          <w:sz w:val="24"/>
          <w:szCs w:val="24"/>
        </w:rPr>
        <w:t xml:space="preserve"> организовать открытый доступ к земельным участкам, осуществить процесс строительства и провести юридическое закрепление имущественных прав, а с другой стороны </w:t>
      </w:r>
      <w:r>
        <w:rPr>
          <w:rFonts w:eastAsia="Arial"/>
          <w:sz w:val="24"/>
          <w:szCs w:val="24"/>
        </w:rPr>
        <w:t xml:space="preserve">— </w:t>
      </w:r>
      <w:r w:rsidRPr="00256031">
        <w:rPr>
          <w:rFonts w:eastAsia="Arial"/>
          <w:sz w:val="24"/>
          <w:szCs w:val="24"/>
        </w:rPr>
        <w:t xml:space="preserve">обеспечить планомерное территориальное развитие муниципального образования </w:t>
      </w:r>
      <w:r>
        <w:rPr>
          <w:rFonts w:eastAsia="Arial"/>
          <w:sz w:val="24"/>
          <w:szCs w:val="24"/>
        </w:rPr>
        <w:t xml:space="preserve">Сланцевский муниципальный </w:t>
      </w:r>
      <w:r w:rsidRPr="00256031">
        <w:rPr>
          <w:rFonts w:eastAsia="Arial"/>
          <w:sz w:val="24"/>
          <w:szCs w:val="24"/>
        </w:rPr>
        <w:t>район</w:t>
      </w:r>
      <w:r>
        <w:rPr>
          <w:rFonts w:eastAsia="Arial"/>
          <w:sz w:val="24"/>
          <w:szCs w:val="24"/>
        </w:rPr>
        <w:t xml:space="preserve"> Ленинград</w:t>
      </w:r>
      <w:r w:rsidRPr="00256031">
        <w:rPr>
          <w:rFonts w:eastAsia="Arial"/>
          <w:sz w:val="24"/>
          <w:szCs w:val="24"/>
        </w:rPr>
        <w:t>ской области, устойчивое развитие его инженерной и социальной инфраструктур</w:t>
      </w:r>
      <w:proofErr w:type="gramEnd"/>
      <w:r w:rsidRPr="00256031">
        <w:rPr>
          <w:rFonts w:eastAsia="Arial"/>
          <w:sz w:val="24"/>
          <w:szCs w:val="24"/>
        </w:rPr>
        <w:t>, создание среды проживания населения, соответствующей современным требованиям.</w:t>
      </w:r>
    </w:p>
    <w:p w:rsidR="00055B7F" w:rsidRPr="00256031" w:rsidRDefault="00055B7F" w:rsidP="00055B7F">
      <w:pPr>
        <w:autoSpaceDE w:val="0"/>
        <w:autoSpaceDN w:val="0"/>
        <w:adjustRightInd w:val="0"/>
        <w:ind w:firstLine="540"/>
        <w:jc w:val="both"/>
        <w:rPr>
          <w:rFonts w:eastAsia="Arial"/>
          <w:sz w:val="24"/>
          <w:szCs w:val="24"/>
        </w:rPr>
      </w:pPr>
      <w:r w:rsidRPr="00256031">
        <w:rPr>
          <w:rFonts w:eastAsia="Arial"/>
          <w:sz w:val="24"/>
          <w:szCs w:val="24"/>
        </w:rPr>
        <w:t>В условиях рынка существовавшие принципы градостроительного планирования являлись тормозом в проведении градостроительных мероприятий, в них не была заложена правовая основа, обеспечивающая равную доступность к земельным участкам под строительство, сведениям о цене участка и стоимости подключения объекта к инженерным сетям, информации о градостроительных регламентах, предъявляемых к застройке территории.</w:t>
      </w:r>
    </w:p>
    <w:p w:rsidR="00055B7F" w:rsidRPr="00256031" w:rsidRDefault="00055B7F" w:rsidP="00055B7F">
      <w:pPr>
        <w:autoSpaceDE w:val="0"/>
        <w:autoSpaceDN w:val="0"/>
        <w:adjustRightInd w:val="0"/>
        <w:ind w:firstLine="540"/>
        <w:jc w:val="both"/>
        <w:rPr>
          <w:rFonts w:eastAsia="Arial"/>
          <w:sz w:val="24"/>
          <w:szCs w:val="24"/>
        </w:rPr>
      </w:pPr>
      <w:r w:rsidRPr="00256031">
        <w:rPr>
          <w:rFonts w:eastAsia="Arial"/>
          <w:sz w:val="24"/>
          <w:szCs w:val="24"/>
        </w:rPr>
        <w:t>На современном этапе федеральным градостроительным и земельным законодательством устанавливаются новые требования и подходы для планирования развития территорий и создания рынка доступного жилья, в том числе путем изменения структуры, состава и содержания градостроительной документации.</w:t>
      </w:r>
    </w:p>
    <w:p w:rsidR="00055B7F" w:rsidRPr="00256031" w:rsidRDefault="00055B7F" w:rsidP="00055B7F">
      <w:pPr>
        <w:autoSpaceDE w:val="0"/>
        <w:autoSpaceDN w:val="0"/>
        <w:adjustRightInd w:val="0"/>
        <w:ind w:firstLine="540"/>
        <w:jc w:val="both"/>
        <w:rPr>
          <w:rFonts w:eastAsia="Arial"/>
          <w:sz w:val="24"/>
          <w:szCs w:val="24"/>
        </w:rPr>
      </w:pPr>
      <w:r w:rsidRPr="00256031">
        <w:rPr>
          <w:rFonts w:eastAsia="Arial"/>
          <w:sz w:val="24"/>
          <w:szCs w:val="24"/>
        </w:rPr>
        <w:t>По существу требуется обеспечить условия, при которых земельные, имущественные и градостроительные отношения должны быть выстроены в единую систему, позволяющую осуществить устойчивое развитие территорий и поселений, привлечь средства инвесторов в их развитие. При этом инвесторы должны быть уверены в правовом закреплении имущества и получении последующей прибыли. Решение этих задач осуществляется на основе документов территориального планирования (градостроительной документации) соответствующего уровня и назначения, обеспечивающих стабильность и предсказуемость градостроительной и экономической деятельности. В генеральном плане и правилах землепользования и застройки  процедуры закрепления прав на недвижимое имущество градостроительный блок открывает цепочку действий по подготовке документов для представления земельных участков под строительство и информации о планируемой застройке.</w:t>
      </w:r>
    </w:p>
    <w:p w:rsidR="00055B7F" w:rsidRPr="00256031" w:rsidRDefault="00055B7F" w:rsidP="00055B7F">
      <w:pPr>
        <w:autoSpaceDE w:val="0"/>
        <w:autoSpaceDN w:val="0"/>
        <w:adjustRightInd w:val="0"/>
        <w:ind w:firstLine="540"/>
        <w:jc w:val="both"/>
        <w:rPr>
          <w:rFonts w:eastAsia="Arial"/>
          <w:sz w:val="24"/>
          <w:szCs w:val="24"/>
        </w:rPr>
      </w:pPr>
      <w:r w:rsidRPr="00256031">
        <w:rPr>
          <w:rFonts w:eastAsia="Arial"/>
          <w:sz w:val="24"/>
          <w:szCs w:val="24"/>
        </w:rPr>
        <w:lastRenderedPageBreak/>
        <w:t>В результате достигаются условия, обеспечивающие планомерное развитие территорий и поселений, соблюдение рыночных принципов доступа к участкам и получения максимальной прибыли от аукционов по их продаже.</w:t>
      </w:r>
    </w:p>
    <w:p w:rsidR="00055B7F" w:rsidRDefault="00055B7F" w:rsidP="00055B7F">
      <w:pPr>
        <w:autoSpaceDE w:val="0"/>
        <w:autoSpaceDN w:val="0"/>
        <w:adjustRightInd w:val="0"/>
        <w:ind w:firstLine="540"/>
        <w:jc w:val="both"/>
        <w:rPr>
          <w:rFonts w:eastAsia="Arial"/>
          <w:sz w:val="24"/>
          <w:szCs w:val="24"/>
        </w:rPr>
      </w:pPr>
      <w:r w:rsidRPr="00256031">
        <w:rPr>
          <w:rFonts w:eastAsia="Arial"/>
          <w:sz w:val="24"/>
          <w:szCs w:val="24"/>
        </w:rPr>
        <w:t>Информация о планировании застройки территорий и градостроительных регламентах, содержащаяся в документах территориального планирования, в современных условиях приобретает также решающее значение для привлечения инвестиций, в том числе иностранных, для строительства объектов производственного назначения и средств на строительство по федеральным целевым программам.</w:t>
      </w:r>
    </w:p>
    <w:p w:rsidR="00055B7F" w:rsidRPr="00454554" w:rsidRDefault="00055B7F" w:rsidP="00055B7F">
      <w:pPr>
        <w:autoSpaceDE w:val="0"/>
        <w:autoSpaceDN w:val="0"/>
        <w:adjustRightInd w:val="0"/>
        <w:ind w:firstLine="540"/>
        <w:jc w:val="both"/>
        <w:rPr>
          <w:rFonts w:eastAsia="Arial"/>
          <w:sz w:val="24"/>
          <w:szCs w:val="24"/>
        </w:rPr>
      </w:pPr>
      <w:r w:rsidRPr="00454554">
        <w:rPr>
          <w:rFonts w:eastAsia="Arial"/>
          <w:sz w:val="24"/>
          <w:szCs w:val="24"/>
        </w:rPr>
        <w:t>О</w:t>
      </w:r>
      <w:r>
        <w:rPr>
          <w:rFonts w:eastAsia="Arial"/>
          <w:sz w:val="24"/>
          <w:szCs w:val="24"/>
        </w:rPr>
        <w:t>чевидно, что отсутствие на 01.07</w:t>
      </w:r>
      <w:r w:rsidRPr="00454554">
        <w:rPr>
          <w:rFonts w:eastAsia="Arial"/>
          <w:sz w:val="24"/>
          <w:szCs w:val="24"/>
        </w:rPr>
        <w:t>.201</w:t>
      </w:r>
      <w:r>
        <w:rPr>
          <w:rFonts w:eastAsia="Arial"/>
          <w:sz w:val="24"/>
          <w:szCs w:val="24"/>
        </w:rPr>
        <w:t>8</w:t>
      </w:r>
      <w:r w:rsidRPr="00454554">
        <w:rPr>
          <w:rFonts w:eastAsia="Arial"/>
          <w:sz w:val="24"/>
          <w:szCs w:val="24"/>
        </w:rPr>
        <w:t xml:space="preserve"> г. документов территориального планирования муниципального образования Сланцевск</w:t>
      </w:r>
      <w:r>
        <w:rPr>
          <w:rFonts w:eastAsia="Arial"/>
          <w:sz w:val="24"/>
          <w:szCs w:val="24"/>
        </w:rPr>
        <w:t>ий муниципальный</w:t>
      </w:r>
      <w:r w:rsidRPr="00454554">
        <w:rPr>
          <w:rFonts w:eastAsia="Arial"/>
          <w:sz w:val="24"/>
          <w:szCs w:val="24"/>
        </w:rPr>
        <w:t xml:space="preserve"> район</w:t>
      </w:r>
      <w:r>
        <w:rPr>
          <w:rFonts w:eastAsia="Arial"/>
          <w:sz w:val="24"/>
          <w:szCs w:val="24"/>
        </w:rPr>
        <w:t xml:space="preserve"> Ленинградской области</w:t>
      </w:r>
      <w:r w:rsidRPr="00454554">
        <w:rPr>
          <w:rFonts w:eastAsia="Arial"/>
          <w:sz w:val="24"/>
          <w:szCs w:val="24"/>
        </w:rPr>
        <w:t xml:space="preserve"> негативно отражается на поступательном развитии и формировании застройки поселений, привлечении инвестиций в строительство.</w:t>
      </w:r>
    </w:p>
    <w:p w:rsidR="00055B7F" w:rsidRPr="00454554" w:rsidRDefault="00055B7F" w:rsidP="00055B7F">
      <w:pPr>
        <w:autoSpaceDE w:val="0"/>
        <w:autoSpaceDN w:val="0"/>
        <w:adjustRightInd w:val="0"/>
        <w:ind w:firstLine="540"/>
        <w:jc w:val="both"/>
        <w:rPr>
          <w:rFonts w:eastAsia="Arial"/>
          <w:sz w:val="24"/>
          <w:szCs w:val="24"/>
        </w:rPr>
      </w:pPr>
      <w:r w:rsidRPr="00454554">
        <w:rPr>
          <w:rFonts w:eastAsia="Arial"/>
          <w:sz w:val="24"/>
          <w:szCs w:val="24"/>
        </w:rPr>
        <w:t>Реализация Программы обеспечит подготовку документов территориального планирования муниципального образования Сланцевский муниципальный район Ленинградской области, необходимых для реализации государственной политики в сфере градостроительной деятельности.</w:t>
      </w:r>
    </w:p>
    <w:p w:rsidR="00055B7F" w:rsidRPr="00454554" w:rsidRDefault="00055B7F" w:rsidP="00055B7F">
      <w:pPr>
        <w:jc w:val="both"/>
        <w:rPr>
          <w:rFonts w:eastAsia="Arial"/>
          <w:sz w:val="24"/>
          <w:szCs w:val="24"/>
        </w:rPr>
      </w:pPr>
    </w:p>
    <w:p w:rsidR="00055B7F" w:rsidRDefault="00055B7F" w:rsidP="00055B7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B66580" w:rsidRPr="00B66580">
        <w:rPr>
          <w:b/>
          <w:bCs/>
          <w:sz w:val="24"/>
          <w:szCs w:val="24"/>
        </w:rPr>
        <w:t>Приоритеты и цели политики в сфере реализации муниципальной программы</w:t>
      </w:r>
    </w:p>
    <w:p w:rsidR="00055B7F" w:rsidRPr="00FC70A6" w:rsidRDefault="00055B7F" w:rsidP="00055B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Основной целью Программы является </w:t>
      </w:r>
      <w:r w:rsidRPr="00FC70A6">
        <w:rPr>
          <w:sz w:val="24"/>
          <w:szCs w:val="24"/>
        </w:rPr>
        <w:t>разработка</w:t>
      </w:r>
      <w:r>
        <w:rPr>
          <w:sz w:val="24"/>
          <w:szCs w:val="24"/>
        </w:rPr>
        <w:t xml:space="preserve"> и актуализация</w:t>
      </w:r>
      <w:r w:rsidRPr="00FC70A6">
        <w:rPr>
          <w:sz w:val="24"/>
          <w:szCs w:val="24"/>
        </w:rPr>
        <w:t xml:space="preserve"> документов территориального планирования муниципального образования Сланцевский муниципальный район Ленинградской области для создания правовой основы для обеспечения устойчивого развития территорий муниципального образования, </w:t>
      </w:r>
      <w:r>
        <w:rPr>
          <w:sz w:val="24"/>
          <w:szCs w:val="24"/>
        </w:rPr>
        <w:t>обеспечения</w:t>
      </w:r>
      <w:r w:rsidRPr="00FC70A6">
        <w:rPr>
          <w:sz w:val="24"/>
          <w:szCs w:val="24"/>
        </w:rPr>
        <w:t xml:space="preserve"> благоприятной среды жизнедеятельности на основе сбалансированного учета природных, экологических, экономических, социальных и иных факторов, создания организационных и правовых механизмов регулирования и стимулирования инвестиционной деятельности.</w:t>
      </w:r>
      <w:proofErr w:type="gramEnd"/>
    </w:p>
    <w:p w:rsidR="00055B7F" w:rsidRPr="00FC70A6" w:rsidRDefault="00055B7F" w:rsidP="00055B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70A6">
        <w:rPr>
          <w:sz w:val="24"/>
          <w:szCs w:val="24"/>
        </w:rPr>
        <w:t>Основными задачами Программы являются:</w:t>
      </w:r>
    </w:p>
    <w:p w:rsidR="00055B7F" w:rsidRPr="00FC70A6" w:rsidRDefault="00055B7F" w:rsidP="00055B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Pr="00FC70A6">
        <w:rPr>
          <w:sz w:val="24"/>
          <w:szCs w:val="24"/>
        </w:rPr>
        <w:t>обеспечение муниципального образования документами территориального планирования с учетом сохранения и улучшения окружающей среды, природных комплексов и ресурсов, памятников истории и культуры;</w:t>
      </w:r>
    </w:p>
    <w:p w:rsidR="00055B7F" w:rsidRDefault="00055B7F" w:rsidP="00055B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Pr="00FC70A6">
        <w:rPr>
          <w:sz w:val="24"/>
          <w:szCs w:val="24"/>
        </w:rPr>
        <w:t>установление функциональных зон, зон планируемого размещения объектов капитального строительства для государственных нужд, зон с особыми условиями использования территории, отображение границ</w:t>
      </w:r>
      <w:r>
        <w:rPr>
          <w:sz w:val="24"/>
          <w:szCs w:val="24"/>
        </w:rPr>
        <w:t xml:space="preserve"> населенных пунктов </w:t>
      </w:r>
      <w:r w:rsidRPr="00FC70A6">
        <w:rPr>
          <w:sz w:val="24"/>
          <w:szCs w:val="24"/>
        </w:rPr>
        <w:t>сельских поселений Сланцевского муниципального района;</w:t>
      </w:r>
    </w:p>
    <w:p w:rsidR="00055B7F" w:rsidRPr="00FC70A6" w:rsidRDefault="00055B7F" w:rsidP="00055B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Pr="00FC70A6">
        <w:rPr>
          <w:sz w:val="24"/>
          <w:szCs w:val="24"/>
        </w:rPr>
        <w:t>обеспечение субъектов градостроительной деятельности, земельно-имущественного и налогового комплекса, контролирующих организаций необходимыми материалами для создания объектов недвижим</w:t>
      </w:r>
      <w:r>
        <w:rPr>
          <w:sz w:val="24"/>
          <w:szCs w:val="24"/>
        </w:rPr>
        <w:t>ости, их регистрации и контроля</w:t>
      </w:r>
      <w:r w:rsidRPr="00FC70A6">
        <w:rPr>
          <w:sz w:val="24"/>
          <w:szCs w:val="24"/>
        </w:rPr>
        <w:t>.</w:t>
      </w:r>
    </w:p>
    <w:p w:rsidR="00055B7F" w:rsidRDefault="00055B7F" w:rsidP="00055B7F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B7F" w:rsidRDefault="00036AB1" w:rsidP="00036AB1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Информация о проектах и комплексах процессных мероприятий</w:t>
      </w:r>
    </w:p>
    <w:p w:rsidR="00036AB1" w:rsidRPr="00B66580" w:rsidRDefault="00036AB1" w:rsidP="00B6658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поставленной цели и решения задач в рамках Программы запланирована реализация </w:t>
      </w:r>
      <w:r w:rsidR="00B66580" w:rsidRPr="00B66580">
        <w:rPr>
          <w:rFonts w:ascii="Times New Roman" w:hAnsi="Times New Roman" w:cs="Times New Roman"/>
          <w:sz w:val="24"/>
          <w:szCs w:val="24"/>
        </w:rPr>
        <w:t>комплекс</w:t>
      </w:r>
      <w:r w:rsidR="00B66580">
        <w:rPr>
          <w:rFonts w:ascii="Times New Roman" w:hAnsi="Times New Roman" w:cs="Times New Roman"/>
          <w:sz w:val="24"/>
          <w:szCs w:val="24"/>
        </w:rPr>
        <w:t>а</w:t>
      </w:r>
      <w:r w:rsidR="00B66580" w:rsidRPr="00B66580">
        <w:rPr>
          <w:rFonts w:ascii="Times New Roman" w:hAnsi="Times New Roman" w:cs="Times New Roman"/>
          <w:sz w:val="24"/>
          <w:szCs w:val="24"/>
        </w:rPr>
        <w:t xml:space="preserve"> процессных мероприятий «Градостроительная деятельность» </w:t>
      </w:r>
      <w:r w:rsidRPr="00B66580">
        <w:rPr>
          <w:rFonts w:ascii="Times New Roman" w:eastAsia="Times New Roman" w:hAnsi="Times New Roman" w:cs="Times New Roman"/>
          <w:sz w:val="24"/>
          <w:szCs w:val="24"/>
        </w:rPr>
        <w:t>(2019-2024 годы)</w:t>
      </w:r>
      <w:r w:rsidR="00B665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6AB1" w:rsidRPr="00C45A14" w:rsidRDefault="00036AB1" w:rsidP="00036AB1">
      <w:pPr>
        <w:pStyle w:val="ConsPlusNormal1"/>
        <w:widowControl w:val="0"/>
        <w:autoSpaceDE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bidi="ar-SA"/>
        </w:rPr>
        <w:t>—</w:t>
      </w:r>
      <w:r w:rsidRPr="00C45A14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проектные работы по внесению изменений в Генеральный план и правила землепользования</w:t>
      </w:r>
      <w:r>
        <w:rPr>
          <w:rFonts w:ascii="Times New Roman" w:eastAsia="Times New Roman" w:hAnsi="Times New Roman" w:cs="Times New Roman"/>
          <w:kern w:val="0"/>
          <w:sz w:val="24"/>
          <w:lang w:bidi="ar-SA"/>
        </w:rPr>
        <w:t> </w:t>
      </w:r>
      <w:r w:rsidRPr="00C45A14">
        <w:rPr>
          <w:rFonts w:ascii="Times New Roman" w:eastAsia="Times New Roman" w:hAnsi="Times New Roman" w:cs="Times New Roman"/>
          <w:kern w:val="0"/>
          <w:sz w:val="24"/>
          <w:lang w:bidi="ar-SA"/>
        </w:rPr>
        <w:t>МО;</w:t>
      </w:r>
    </w:p>
    <w:p w:rsidR="00036AB1" w:rsidRDefault="00036AB1" w:rsidP="00036AB1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0C4174">
        <w:rPr>
          <w:rFonts w:ascii="Times New Roman" w:eastAsia="Times New Roman" w:hAnsi="Times New Roman" w:cs="Times New Roman"/>
          <w:sz w:val="24"/>
          <w:szCs w:val="24"/>
        </w:rPr>
        <w:t xml:space="preserve">подготовка проекта генерального плана и </w:t>
      </w:r>
      <w:r>
        <w:rPr>
          <w:rFonts w:ascii="Times New Roman" w:eastAsia="Times New Roman" w:hAnsi="Times New Roman" w:cs="Times New Roman"/>
          <w:sz w:val="24"/>
          <w:szCs w:val="24"/>
        </w:rPr>
        <w:t>проекта правил</w:t>
      </w:r>
      <w:r w:rsidRPr="000C4174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поселения;</w:t>
      </w:r>
    </w:p>
    <w:p w:rsidR="00036AB1" w:rsidRDefault="00036AB1" w:rsidP="00036AB1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разработка </w:t>
      </w:r>
      <w:r w:rsidRPr="00007E36">
        <w:rPr>
          <w:rFonts w:ascii="Times New Roman" w:eastAsia="Times New Roman" w:hAnsi="Times New Roman" w:cs="Times New Roman"/>
          <w:sz w:val="24"/>
          <w:szCs w:val="24"/>
        </w:rPr>
        <w:t>документов территориального планирования и градостроительного зонирования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6AB1" w:rsidRDefault="00036AB1" w:rsidP="00036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Pr="00D523C8">
        <w:rPr>
          <w:sz w:val="24"/>
          <w:szCs w:val="24"/>
        </w:rPr>
        <w:t>выполнение землеустроительных работ для внесения сведений о границах населенных пунктов в Единый государственный реестр недвижимости</w:t>
      </w:r>
      <w:r>
        <w:rPr>
          <w:sz w:val="24"/>
          <w:szCs w:val="24"/>
        </w:rPr>
        <w:t>;</w:t>
      </w:r>
    </w:p>
    <w:p w:rsidR="00036AB1" w:rsidRDefault="00036AB1" w:rsidP="00036AB1">
      <w:pPr>
        <w:pStyle w:val="ConsPlusNormal"/>
        <w:snapToGri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D523C8">
        <w:rPr>
          <w:rFonts w:ascii="Times New Roman" w:eastAsia="Times New Roman" w:hAnsi="Times New Roman" w:cs="Times New Roman"/>
          <w:sz w:val="24"/>
          <w:szCs w:val="24"/>
        </w:rPr>
        <w:t>выполнение работ по внесению в Единый государственный реестр недвижимости сведений о границах территориальных зон поселений Сланцевского муниципального района.</w:t>
      </w:r>
    </w:p>
    <w:p w:rsidR="00055B7F" w:rsidRDefault="00055B7F" w:rsidP="00B66580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055B7F" w:rsidRPr="00ED3FD8" w:rsidRDefault="00B66580" w:rsidP="00055B7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4</w:t>
      </w:r>
      <w:r w:rsidR="00055B7F" w:rsidRPr="00ED3FD8">
        <w:rPr>
          <w:rFonts w:ascii="Times New Roman" w:hAnsi="Times New Roman" w:cs="Times New Roman"/>
          <w:b/>
          <w:bCs/>
          <w:color w:val="000000"/>
          <w:sz w:val="24"/>
        </w:rPr>
        <w:t>.</w:t>
      </w:r>
      <w:r w:rsidR="00055B7F" w:rsidRPr="00ED3FD8">
        <w:rPr>
          <w:rFonts w:ascii="Times New Roman" w:eastAsia="Times New Roman" w:hAnsi="Times New Roman" w:cs="Times New Roman"/>
          <w:sz w:val="24"/>
        </w:rPr>
        <w:t xml:space="preserve"> </w:t>
      </w:r>
      <w:r w:rsidR="00055B7F" w:rsidRPr="00ED3FD8">
        <w:rPr>
          <w:rFonts w:ascii="Times New Roman" w:hAnsi="Times New Roman" w:cs="Times New Roman"/>
          <w:b/>
          <w:bCs/>
          <w:color w:val="000000"/>
          <w:sz w:val="24"/>
        </w:rPr>
        <w:t>Методика</w:t>
      </w:r>
      <w:r w:rsidR="00055B7F" w:rsidRPr="00ED3FD8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055B7F" w:rsidRPr="00ED3FD8">
        <w:rPr>
          <w:rFonts w:ascii="Times New Roman" w:hAnsi="Times New Roman" w:cs="Times New Roman"/>
          <w:b/>
          <w:bCs/>
          <w:color w:val="000000"/>
          <w:sz w:val="24"/>
        </w:rPr>
        <w:t>оценки</w:t>
      </w:r>
      <w:r w:rsidR="00055B7F" w:rsidRPr="00ED3FD8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</w:rPr>
        <w:t>эффективности</w:t>
      </w:r>
      <w:r w:rsidR="00055B7F" w:rsidRPr="00ED3FD8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055B7F" w:rsidRPr="00ED3FD8">
        <w:rPr>
          <w:rFonts w:ascii="Times New Roman" w:hAnsi="Times New Roman" w:cs="Times New Roman"/>
          <w:b/>
          <w:bCs/>
          <w:color w:val="000000"/>
          <w:sz w:val="24"/>
        </w:rPr>
        <w:t>программы</w:t>
      </w:r>
    </w:p>
    <w:p w:rsidR="00055B7F" w:rsidRPr="00ED3FD8" w:rsidRDefault="00055B7F" w:rsidP="00055B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ED3FD8">
        <w:rPr>
          <w:rFonts w:ascii="Times New Roman" w:hAnsi="Times New Roman" w:cs="Times New Roman"/>
          <w:color w:val="000000"/>
          <w:sz w:val="24"/>
        </w:rPr>
        <w:t>Оценка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эффективности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реализации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программы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проводится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на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основе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оценки:</w:t>
      </w:r>
    </w:p>
    <w:p w:rsidR="00055B7F" w:rsidRPr="00ED3FD8" w:rsidRDefault="00055B7F" w:rsidP="00055B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ED3FD8">
        <w:rPr>
          <w:rFonts w:ascii="Times New Roman" w:hAnsi="Times New Roman" w:cs="Times New Roman"/>
          <w:color w:val="000000"/>
          <w:sz w:val="24"/>
        </w:rPr>
        <w:t>степени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достижения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цели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и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решения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задач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программы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 w:rsidRPr="00ED3FD8">
        <w:rPr>
          <w:rFonts w:ascii="Times New Roman" w:hAnsi="Times New Roman" w:cs="Times New Roman"/>
          <w:color w:val="000000"/>
          <w:sz w:val="24"/>
        </w:rPr>
        <w:t>Сд</w:t>
      </w:r>
      <w:proofErr w:type="spellEnd"/>
      <w:r w:rsidRPr="00ED3FD8">
        <w:rPr>
          <w:rFonts w:ascii="Times New Roman" w:hAnsi="Times New Roman" w:cs="Times New Roman"/>
          <w:color w:val="000000"/>
          <w:sz w:val="24"/>
        </w:rPr>
        <w:t>)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путем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сопоставления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фактически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достигнутых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значений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показателей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(индикаторов)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программы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и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их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плановых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значений.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Рассчитывается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по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формуле:</w:t>
      </w:r>
    </w:p>
    <w:p w:rsidR="00055B7F" w:rsidRPr="00ED3FD8" w:rsidRDefault="00055B7F" w:rsidP="00055B7F">
      <w:pPr>
        <w:pStyle w:val="ConsPlusNormal"/>
        <w:rPr>
          <w:rFonts w:ascii="Times New Roman" w:hAnsi="Times New Roman" w:cs="Times New Roman"/>
          <w:color w:val="000000"/>
          <w:sz w:val="24"/>
        </w:rPr>
      </w:pPr>
      <w:proofErr w:type="spellStart"/>
      <w:r w:rsidRPr="00ED3FD8">
        <w:rPr>
          <w:rFonts w:ascii="Times New Roman" w:hAnsi="Times New Roman" w:cs="Times New Roman"/>
          <w:color w:val="000000"/>
          <w:sz w:val="24"/>
        </w:rPr>
        <w:lastRenderedPageBreak/>
        <w:t>Сд</w:t>
      </w:r>
      <w:proofErr w:type="spellEnd"/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=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ED3FD8">
        <w:rPr>
          <w:rFonts w:ascii="Times New Roman" w:hAnsi="Times New Roman" w:cs="Times New Roman"/>
          <w:color w:val="000000"/>
          <w:sz w:val="24"/>
        </w:rPr>
        <w:t>Зф</w:t>
      </w:r>
      <w:proofErr w:type="spellEnd"/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/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ED3FD8">
        <w:rPr>
          <w:rFonts w:ascii="Times New Roman" w:hAnsi="Times New Roman" w:cs="Times New Roman"/>
          <w:color w:val="000000"/>
          <w:sz w:val="24"/>
        </w:rPr>
        <w:t>Зп</w:t>
      </w:r>
      <w:proofErr w:type="spellEnd"/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ED3FD8">
        <w:rPr>
          <w:rFonts w:ascii="Times New Roman" w:hAnsi="Times New Roman" w:cs="Times New Roman"/>
          <w:color w:val="000000"/>
          <w:sz w:val="24"/>
        </w:rPr>
        <w:t>x</w:t>
      </w:r>
      <w:proofErr w:type="spellEnd"/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100%,</w:t>
      </w:r>
    </w:p>
    <w:p w:rsidR="00055B7F" w:rsidRPr="00ED3FD8" w:rsidRDefault="00055B7F" w:rsidP="00055B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ED3FD8">
        <w:rPr>
          <w:rFonts w:ascii="Times New Roman" w:hAnsi="Times New Roman" w:cs="Times New Roman"/>
          <w:color w:val="000000"/>
          <w:sz w:val="24"/>
        </w:rPr>
        <w:t>где:</w:t>
      </w:r>
    </w:p>
    <w:p w:rsidR="00055B7F" w:rsidRPr="00ED3FD8" w:rsidRDefault="00055B7F" w:rsidP="00055B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ED3FD8">
        <w:rPr>
          <w:rFonts w:ascii="Times New Roman" w:hAnsi="Times New Roman" w:cs="Times New Roman"/>
          <w:color w:val="000000"/>
          <w:sz w:val="24"/>
        </w:rPr>
        <w:t>Зф</w:t>
      </w:r>
      <w:proofErr w:type="spellEnd"/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-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фактическое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значение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показателя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(индикатора)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программы;</w:t>
      </w:r>
    </w:p>
    <w:p w:rsidR="00055B7F" w:rsidRDefault="00055B7F" w:rsidP="00055B7F">
      <w:pPr>
        <w:pStyle w:val="ConsPlusNormal"/>
        <w:spacing w:line="100" w:lineRule="atLeast"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ED3FD8">
        <w:rPr>
          <w:rFonts w:ascii="Times New Roman" w:hAnsi="Times New Roman" w:cs="Times New Roman"/>
          <w:color w:val="000000"/>
          <w:sz w:val="24"/>
        </w:rPr>
        <w:t xml:space="preserve">         </w:t>
      </w:r>
      <w:proofErr w:type="spellStart"/>
      <w:r w:rsidRPr="00ED3FD8">
        <w:rPr>
          <w:rFonts w:ascii="Times New Roman" w:hAnsi="Times New Roman" w:cs="Times New Roman"/>
          <w:color w:val="000000"/>
          <w:sz w:val="24"/>
        </w:rPr>
        <w:t>Зп</w:t>
      </w:r>
      <w:proofErr w:type="spellEnd"/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-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плановое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значение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показателя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(индикатора)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программы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(для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показателей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(индикаторов),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желаемой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тенденцией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развития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которых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является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рост</w:t>
      </w:r>
      <w:r w:rsidRPr="00ED3F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D3FD8">
        <w:rPr>
          <w:rFonts w:ascii="Times New Roman" w:hAnsi="Times New Roman" w:cs="Times New Roman"/>
          <w:color w:val="000000"/>
          <w:sz w:val="24"/>
        </w:rPr>
        <w:t>значений).</w:t>
      </w:r>
    </w:p>
    <w:p w:rsidR="00575DD3" w:rsidRPr="003943A4" w:rsidRDefault="00575DD3" w:rsidP="00575DD3">
      <w:pPr>
        <w:ind w:firstLine="709"/>
        <w:jc w:val="both"/>
        <w:rPr>
          <w:rFonts w:eastAsia="Arial"/>
          <w:color w:val="000000"/>
          <w:sz w:val="24"/>
        </w:rPr>
      </w:pPr>
      <w:r w:rsidRPr="003943A4">
        <w:rPr>
          <w:rFonts w:eastAsia="Arial"/>
          <w:color w:val="000000"/>
          <w:sz w:val="24"/>
        </w:rPr>
        <w:t>В целях оценки эффективности реализации программы применяются следующие параметры:</w:t>
      </w:r>
    </w:p>
    <w:p w:rsidR="00575DD3" w:rsidRPr="003943A4" w:rsidRDefault="00575DD3" w:rsidP="00575DD3">
      <w:pPr>
        <w:ind w:firstLine="142"/>
        <w:jc w:val="both"/>
        <w:rPr>
          <w:rFonts w:eastAsia="Arial"/>
          <w:color w:val="000000"/>
          <w:sz w:val="24"/>
        </w:rPr>
      </w:pPr>
      <w:r w:rsidRPr="003943A4">
        <w:rPr>
          <w:rFonts w:eastAsia="Arial"/>
          <w:color w:val="000000"/>
          <w:sz w:val="24"/>
        </w:rPr>
        <w:t>1) высокий уровень эффективности:</w:t>
      </w:r>
    </w:p>
    <w:p w:rsidR="00575DD3" w:rsidRPr="003943A4" w:rsidRDefault="00575DD3" w:rsidP="00575DD3">
      <w:pPr>
        <w:ind w:firstLine="142"/>
        <w:jc w:val="both"/>
        <w:rPr>
          <w:rFonts w:eastAsia="Arial"/>
          <w:color w:val="000000"/>
          <w:sz w:val="24"/>
        </w:rPr>
      </w:pPr>
      <w:r w:rsidRPr="003943A4">
        <w:rPr>
          <w:rFonts w:eastAsia="Arial"/>
          <w:color w:val="000000"/>
          <w:sz w:val="24"/>
        </w:rPr>
        <w:t xml:space="preserve">- достигнуты значения </w:t>
      </w:r>
      <w:r>
        <w:rPr>
          <w:rFonts w:eastAsia="Arial"/>
          <w:color w:val="000000"/>
          <w:sz w:val="24"/>
        </w:rPr>
        <w:t>50</w:t>
      </w:r>
      <w:r w:rsidRPr="003943A4">
        <w:rPr>
          <w:rFonts w:eastAsia="Arial"/>
          <w:color w:val="000000"/>
          <w:sz w:val="24"/>
        </w:rPr>
        <w:t xml:space="preserve"> </w:t>
      </w:r>
      <w:r>
        <w:rPr>
          <w:rFonts w:eastAsia="Arial"/>
          <w:color w:val="000000"/>
          <w:sz w:val="24"/>
        </w:rPr>
        <w:t>%</w:t>
      </w:r>
      <w:r w:rsidRPr="003943A4">
        <w:rPr>
          <w:rFonts w:eastAsia="Arial"/>
          <w:color w:val="000000"/>
          <w:sz w:val="24"/>
        </w:rPr>
        <w:t xml:space="preserve"> и более показателей программы;</w:t>
      </w:r>
    </w:p>
    <w:p w:rsidR="00575DD3" w:rsidRPr="003943A4" w:rsidRDefault="00575DD3" w:rsidP="00575DD3">
      <w:pPr>
        <w:ind w:firstLine="142"/>
        <w:jc w:val="both"/>
        <w:rPr>
          <w:rFonts w:eastAsia="Arial"/>
          <w:color w:val="000000"/>
          <w:sz w:val="24"/>
        </w:rPr>
      </w:pPr>
      <w:r w:rsidRPr="003943A4">
        <w:rPr>
          <w:rFonts w:eastAsia="Arial"/>
          <w:color w:val="000000"/>
          <w:sz w:val="24"/>
        </w:rPr>
        <w:t xml:space="preserve">- не менее </w:t>
      </w:r>
      <w:r>
        <w:rPr>
          <w:rFonts w:eastAsia="Arial"/>
          <w:color w:val="000000"/>
          <w:sz w:val="24"/>
        </w:rPr>
        <w:t>50</w:t>
      </w:r>
      <w:r w:rsidRPr="003943A4">
        <w:rPr>
          <w:rFonts w:eastAsia="Arial"/>
          <w:color w:val="000000"/>
          <w:sz w:val="24"/>
        </w:rPr>
        <w:t xml:space="preserve"> </w:t>
      </w:r>
      <w:r>
        <w:rPr>
          <w:rFonts w:eastAsia="Arial"/>
          <w:color w:val="000000"/>
          <w:sz w:val="24"/>
        </w:rPr>
        <w:t>%</w:t>
      </w:r>
      <w:r w:rsidRPr="003943A4">
        <w:rPr>
          <w:rFonts w:eastAsia="Arial"/>
          <w:color w:val="000000"/>
          <w:sz w:val="24"/>
        </w:rPr>
        <w:t xml:space="preserve"> мероприятий, запланированных на отчетный год, </w:t>
      </w:r>
      <w:proofErr w:type="gramStart"/>
      <w:r w:rsidRPr="003943A4">
        <w:rPr>
          <w:rFonts w:eastAsia="Arial"/>
          <w:color w:val="000000"/>
          <w:sz w:val="24"/>
        </w:rPr>
        <w:t>выполнены</w:t>
      </w:r>
      <w:proofErr w:type="gramEnd"/>
      <w:r w:rsidRPr="003943A4">
        <w:rPr>
          <w:rFonts w:eastAsia="Arial"/>
          <w:color w:val="000000"/>
          <w:sz w:val="24"/>
        </w:rPr>
        <w:t xml:space="preserve"> в полном объеме;</w:t>
      </w:r>
    </w:p>
    <w:p w:rsidR="00575DD3" w:rsidRPr="003943A4" w:rsidRDefault="00575DD3" w:rsidP="00575DD3">
      <w:pPr>
        <w:ind w:firstLine="142"/>
        <w:jc w:val="both"/>
        <w:rPr>
          <w:rFonts w:eastAsia="Arial"/>
          <w:color w:val="000000"/>
          <w:sz w:val="24"/>
        </w:rPr>
      </w:pPr>
      <w:r w:rsidRPr="003943A4">
        <w:rPr>
          <w:rFonts w:eastAsia="Arial"/>
          <w:color w:val="000000"/>
          <w:sz w:val="24"/>
        </w:rPr>
        <w:t>2) удовлетворительный уровень эффективности:</w:t>
      </w:r>
    </w:p>
    <w:p w:rsidR="00575DD3" w:rsidRPr="003943A4" w:rsidRDefault="00575DD3" w:rsidP="00575DD3">
      <w:pPr>
        <w:ind w:firstLine="142"/>
        <w:jc w:val="both"/>
        <w:rPr>
          <w:rFonts w:eastAsia="Arial"/>
          <w:color w:val="000000"/>
          <w:sz w:val="24"/>
        </w:rPr>
      </w:pPr>
      <w:r w:rsidRPr="003943A4">
        <w:rPr>
          <w:rFonts w:eastAsia="Arial"/>
          <w:color w:val="000000"/>
          <w:sz w:val="24"/>
        </w:rPr>
        <w:t>- достигнуты зна</w:t>
      </w:r>
      <w:r>
        <w:rPr>
          <w:rFonts w:eastAsia="Arial"/>
          <w:color w:val="000000"/>
          <w:sz w:val="24"/>
        </w:rPr>
        <w:t xml:space="preserve">чения 40% </w:t>
      </w:r>
      <w:r w:rsidRPr="003943A4">
        <w:rPr>
          <w:rFonts w:eastAsia="Arial"/>
          <w:color w:val="000000"/>
          <w:sz w:val="24"/>
        </w:rPr>
        <w:t>и более показателей программы;</w:t>
      </w:r>
    </w:p>
    <w:p w:rsidR="00575DD3" w:rsidRPr="003943A4" w:rsidRDefault="00575DD3" w:rsidP="00575DD3">
      <w:pPr>
        <w:ind w:firstLine="142"/>
        <w:jc w:val="both"/>
        <w:rPr>
          <w:rFonts w:eastAsia="Arial"/>
          <w:color w:val="000000"/>
          <w:sz w:val="24"/>
        </w:rPr>
      </w:pPr>
      <w:r w:rsidRPr="003943A4">
        <w:rPr>
          <w:rFonts w:eastAsia="Arial"/>
          <w:color w:val="000000"/>
          <w:sz w:val="24"/>
        </w:rPr>
        <w:t xml:space="preserve">- не менее </w:t>
      </w:r>
      <w:r>
        <w:rPr>
          <w:rFonts w:eastAsia="Arial"/>
          <w:color w:val="000000"/>
          <w:sz w:val="24"/>
        </w:rPr>
        <w:t xml:space="preserve">40% </w:t>
      </w:r>
      <w:r w:rsidRPr="003943A4">
        <w:rPr>
          <w:rFonts w:eastAsia="Arial"/>
          <w:color w:val="000000"/>
          <w:sz w:val="24"/>
        </w:rPr>
        <w:t xml:space="preserve"> мероприятий, запланированных на отчетный год, </w:t>
      </w:r>
      <w:proofErr w:type="gramStart"/>
      <w:r w:rsidRPr="003943A4">
        <w:rPr>
          <w:rFonts w:eastAsia="Arial"/>
          <w:color w:val="000000"/>
          <w:sz w:val="24"/>
        </w:rPr>
        <w:t>выполнены</w:t>
      </w:r>
      <w:proofErr w:type="gramEnd"/>
      <w:r w:rsidRPr="003943A4">
        <w:rPr>
          <w:rFonts w:eastAsia="Arial"/>
          <w:color w:val="000000"/>
          <w:sz w:val="24"/>
        </w:rPr>
        <w:t xml:space="preserve"> в полном объеме;</w:t>
      </w:r>
    </w:p>
    <w:p w:rsidR="00575DD3" w:rsidRPr="003943A4" w:rsidRDefault="00575DD3" w:rsidP="00575DD3">
      <w:pPr>
        <w:ind w:firstLine="142"/>
        <w:jc w:val="both"/>
        <w:rPr>
          <w:rFonts w:eastAsia="Arial"/>
          <w:color w:val="000000"/>
          <w:sz w:val="24"/>
        </w:rPr>
      </w:pPr>
      <w:r w:rsidRPr="003943A4">
        <w:rPr>
          <w:rFonts w:eastAsia="Arial"/>
          <w:color w:val="000000"/>
          <w:sz w:val="24"/>
        </w:rPr>
        <w:t>3) неудовлетворительный уровень эффективности:</w:t>
      </w:r>
    </w:p>
    <w:p w:rsidR="00575DD3" w:rsidRDefault="00575DD3" w:rsidP="00575DD3">
      <w:pPr>
        <w:pStyle w:val="ConsPlusNormal"/>
        <w:spacing w:line="100" w:lineRule="atLeast"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3943A4">
        <w:rPr>
          <w:rFonts w:ascii="Times New Roman" w:hAnsi="Times New Roman" w:cs="Times New Roman"/>
          <w:color w:val="000000"/>
          <w:sz w:val="24"/>
        </w:rPr>
        <w:t>реализация подпрограммы не отвечает критериям, указанным в пунктах 1 и 2.</w:t>
      </w:r>
    </w:p>
    <w:p w:rsidR="00575DD3" w:rsidRDefault="00575DD3" w:rsidP="00055B7F">
      <w:pPr>
        <w:pStyle w:val="ConsPlusNormal"/>
        <w:spacing w:line="100" w:lineRule="atLeast"/>
        <w:ind w:firstLine="0"/>
        <w:jc w:val="both"/>
        <w:rPr>
          <w:rFonts w:ascii="Times New Roman" w:hAnsi="Times New Roman" w:cs="Times New Roman"/>
          <w:color w:val="000000"/>
          <w:sz w:val="24"/>
        </w:rPr>
      </w:pPr>
    </w:p>
    <w:p w:rsidR="00055B7F" w:rsidRPr="00ED3FD8" w:rsidRDefault="00055B7F" w:rsidP="00055B7F">
      <w:pPr>
        <w:pStyle w:val="ConsPlusNormal"/>
        <w:spacing w:line="1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97" w:rsidRDefault="00822397">
      <w:pPr>
        <w:suppressAutoHyphens w:val="0"/>
        <w:spacing w:after="200" w:line="276" w:lineRule="auto"/>
        <w:rPr>
          <w:color w:val="000000"/>
          <w:sz w:val="24"/>
          <w:szCs w:val="24"/>
        </w:rPr>
        <w:sectPr w:rsidR="00822397" w:rsidSect="00F70DE9"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055B7F" w:rsidRPr="00F70DE9" w:rsidRDefault="00055B7F" w:rsidP="00055B7F">
      <w:pPr>
        <w:jc w:val="right"/>
        <w:rPr>
          <w:color w:val="000000"/>
          <w:szCs w:val="24"/>
        </w:rPr>
      </w:pPr>
      <w:r w:rsidRPr="00F70DE9">
        <w:rPr>
          <w:color w:val="000000"/>
          <w:szCs w:val="24"/>
        </w:rPr>
        <w:lastRenderedPageBreak/>
        <w:t>Приложение 1 к Программе</w:t>
      </w:r>
    </w:p>
    <w:p w:rsidR="00B004EC" w:rsidRDefault="00B004EC" w:rsidP="00B004EC">
      <w:pPr>
        <w:shd w:val="clear" w:color="auto" w:fill="FFFFFF"/>
        <w:suppressAutoHyphens w:val="0"/>
        <w:jc w:val="center"/>
        <w:rPr>
          <w:sz w:val="24"/>
          <w:szCs w:val="24"/>
        </w:rPr>
      </w:pPr>
      <w:r w:rsidRPr="00110A13">
        <w:rPr>
          <w:sz w:val="24"/>
          <w:szCs w:val="24"/>
          <w:lang w:eastAsia="ru-RU"/>
        </w:rPr>
        <w:t xml:space="preserve">План </w:t>
      </w:r>
      <w:r w:rsidRPr="00110A13">
        <w:rPr>
          <w:sz w:val="24"/>
          <w:szCs w:val="24"/>
        </w:rPr>
        <w:t>реализации мероприятий муниципальной программы</w:t>
      </w:r>
    </w:p>
    <w:tbl>
      <w:tblPr>
        <w:tblW w:w="15451" w:type="dxa"/>
        <w:tblInd w:w="108" w:type="dxa"/>
        <w:tblLayout w:type="fixed"/>
        <w:tblLook w:val="0000"/>
      </w:tblPr>
      <w:tblGrid>
        <w:gridCol w:w="3119"/>
        <w:gridCol w:w="2977"/>
        <w:gridCol w:w="1134"/>
        <w:gridCol w:w="992"/>
        <w:gridCol w:w="1276"/>
        <w:gridCol w:w="1134"/>
        <w:gridCol w:w="1134"/>
        <w:gridCol w:w="1275"/>
        <w:gridCol w:w="1134"/>
        <w:gridCol w:w="1276"/>
      </w:tblGrid>
      <w:tr w:rsidR="00B004EC" w:rsidRPr="004E265F" w:rsidTr="00822397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EC" w:rsidRPr="004E265F" w:rsidRDefault="00B004EC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Наименование муниципальной программы/подпрограммы/мероприятия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EC" w:rsidRPr="004E265F" w:rsidRDefault="00B004EC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EC" w:rsidRPr="004E265F" w:rsidRDefault="00B004EC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EC" w:rsidRPr="004E265F" w:rsidRDefault="00B004EC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Годы реа</w:t>
            </w:r>
            <w:r w:rsidRPr="004E265F">
              <w:rPr>
                <w:sz w:val="22"/>
                <w:szCs w:val="22"/>
                <w:lang w:eastAsia="ru-RU"/>
              </w:rPr>
              <w:softHyphen/>
              <w:t>лизации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EC" w:rsidRPr="004E265F" w:rsidRDefault="00B004EC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22397" w:rsidRPr="004E265F" w:rsidTr="00822397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EC" w:rsidRPr="004E265F" w:rsidRDefault="00B004EC" w:rsidP="005C3C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EC" w:rsidRPr="004E265F" w:rsidRDefault="00B004EC" w:rsidP="005C3C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EC" w:rsidRPr="004E265F" w:rsidRDefault="00B004EC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Начало реа</w:t>
            </w:r>
            <w:r w:rsidRPr="004E265F">
              <w:rPr>
                <w:sz w:val="22"/>
                <w:szCs w:val="22"/>
                <w:lang w:eastAsia="ru-RU"/>
              </w:rPr>
              <w:softHyphen/>
              <w:t>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EC" w:rsidRPr="004E265F" w:rsidRDefault="00B004EC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Конец реа</w:t>
            </w:r>
            <w:r w:rsidRPr="004E265F">
              <w:rPr>
                <w:sz w:val="22"/>
                <w:szCs w:val="22"/>
                <w:lang w:eastAsia="ru-RU"/>
              </w:rPr>
              <w:softHyphen/>
              <w:t>лизации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EC" w:rsidRPr="004E265F" w:rsidRDefault="00B004EC" w:rsidP="005C3C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EC" w:rsidRPr="004E265F" w:rsidRDefault="00B004EC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EC" w:rsidRPr="004E265F" w:rsidRDefault="00B004EC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Федеральный бюд</w:t>
            </w:r>
            <w:r w:rsidRPr="004E265F">
              <w:rPr>
                <w:sz w:val="22"/>
                <w:szCs w:val="22"/>
                <w:lang w:eastAsia="ru-RU"/>
              </w:rPr>
              <w:softHyphen/>
              <w:t>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EC" w:rsidRPr="004E265F" w:rsidRDefault="00B004EC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Областной бюд</w:t>
            </w:r>
            <w:r w:rsidRPr="004E265F">
              <w:rPr>
                <w:sz w:val="22"/>
                <w:szCs w:val="22"/>
                <w:lang w:eastAsia="ru-RU"/>
              </w:rPr>
              <w:softHyphen/>
              <w:t>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EC" w:rsidRPr="004E265F" w:rsidRDefault="00B004EC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Бюджет</w:t>
            </w:r>
          </w:p>
          <w:p w:rsidR="00B004EC" w:rsidRPr="004E265F" w:rsidRDefault="00B004EC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EC" w:rsidRPr="004E265F" w:rsidRDefault="00B004EC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Прочие ис</w:t>
            </w:r>
            <w:r w:rsidRPr="004E265F">
              <w:rPr>
                <w:sz w:val="22"/>
                <w:szCs w:val="22"/>
                <w:lang w:eastAsia="ru-RU"/>
              </w:rPr>
              <w:softHyphen/>
              <w:t>точники</w:t>
            </w:r>
          </w:p>
        </w:tc>
      </w:tr>
      <w:tr w:rsidR="00822397" w:rsidRPr="004E265F" w:rsidTr="008223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4EC" w:rsidRPr="004E265F" w:rsidRDefault="00B004EC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i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i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i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i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i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i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i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i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i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EC" w:rsidRPr="004E265F" w:rsidRDefault="00B004EC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i/>
                <w:sz w:val="22"/>
                <w:szCs w:val="22"/>
                <w:lang w:eastAsia="ru-RU"/>
              </w:rPr>
              <w:t>10</w:t>
            </w:r>
          </w:p>
        </w:tc>
      </w:tr>
      <w:tr w:rsidR="00B004EC" w:rsidRPr="004E265F" w:rsidTr="00F70DE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004EC" w:rsidRPr="004E265F" w:rsidRDefault="00B004EC" w:rsidP="00B004EC">
            <w:pPr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 xml:space="preserve">Муниципальная программа «Об обеспечении разработки документов территориального планирования и градостроительного зонирования муниципального образования </w:t>
            </w:r>
            <w:r w:rsidRPr="004E265F">
              <w:rPr>
                <w:bCs/>
                <w:sz w:val="22"/>
                <w:szCs w:val="22"/>
              </w:rPr>
              <w:t xml:space="preserve">Сланцевский муниципальный район Ленинградской области </w:t>
            </w:r>
            <w:r w:rsidRPr="004E265F">
              <w:rPr>
                <w:sz w:val="22"/>
                <w:szCs w:val="22"/>
              </w:rPr>
              <w:t>на 2019-2024 годы»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04EC" w:rsidRPr="004E265F" w:rsidRDefault="00B004EC" w:rsidP="005C3C9D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</w:rPr>
              <w:t>Сектор по архитектуре администрации Сланцевского муниципального района; юридические и физические лица, оказывающие услуги администрации Сланцевского муниципального района на основании заключенных муниципальных контрактов.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004EC" w:rsidRPr="004E265F" w:rsidTr="00F70DE9"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04EC" w:rsidRPr="004E265F" w:rsidRDefault="00B004EC" w:rsidP="005C3C9D">
            <w:pPr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4EC" w:rsidRPr="004E265F" w:rsidRDefault="00B004EC" w:rsidP="005C3C9D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22397" w:rsidRPr="004E265F" w:rsidTr="00F70DE9"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04EC" w:rsidRPr="004E265F" w:rsidRDefault="00B004EC" w:rsidP="005C3C9D">
            <w:pPr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4EC" w:rsidRPr="004E265F" w:rsidRDefault="00B004EC" w:rsidP="005C3C9D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22397" w:rsidRPr="004E265F" w:rsidTr="00F70DE9"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EC" w:rsidRPr="004E265F" w:rsidRDefault="00B004EC" w:rsidP="005C3C9D">
            <w:pPr>
              <w:snapToGrid w:val="0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5C3C9D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EC" w:rsidRPr="004E265F" w:rsidRDefault="00B004EC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23962" w:rsidRPr="004E265F" w:rsidTr="00F70DE9">
        <w:trPr>
          <w:trHeight w:val="28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23962" w:rsidRPr="004E265F" w:rsidRDefault="00223962" w:rsidP="005C3C9D">
            <w:pPr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Подпрограмма 1 «Градостроительная деятельность»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3962" w:rsidRPr="004E265F" w:rsidRDefault="00223962" w:rsidP="005C3C9D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</w:rPr>
              <w:t>Сектор по архитектуре администрации Сланцевского муниципального района; юридические и физические лица, оказывающие услуги администрации Сланцевского муниципального района на основании заключенных муниципальных контрактов.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3962" w:rsidRPr="004E265F" w:rsidRDefault="00223962" w:rsidP="00F70DE9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3962" w:rsidRPr="004E265F" w:rsidRDefault="00223962" w:rsidP="00F70DE9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962" w:rsidRPr="004E265F" w:rsidRDefault="00223962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962" w:rsidRPr="004E265F" w:rsidRDefault="00223962" w:rsidP="00F70DE9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962" w:rsidRPr="004E265F" w:rsidRDefault="00223962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962" w:rsidRPr="004E265F" w:rsidRDefault="00223962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962" w:rsidRPr="004E265F" w:rsidRDefault="00223962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962" w:rsidRPr="004E265F" w:rsidRDefault="00223962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23962" w:rsidRPr="004E265F" w:rsidTr="00F70DE9">
        <w:trPr>
          <w:trHeight w:val="212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3962" w:rsidRPr="004E265F" w:rsidRDefault="00223962" w:rsidP="005C3C9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3962" w:rsidRPr="004E265F" w:rsidRDefault="00223962" w:rsidP="005C3C9D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3962" w:rsidRPr="004E265F" w:rsidRDefault="00223962" w:rsidP="00F70DE9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3962" w:rsidRPr="004E265F" w:rsidRDefault="00223962" w:rsidP="00F70DE9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962" w:rsidRPr="004E265F" w:rsidRDefault="00223962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962" w:rsidRPr="004E265F" w:rsidRDefault="00223962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962" w:rsidRPr="004E265F" w:rsidRDefault="00223962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962" w:rsidRPr="004E265F" w:rsidRDefault="00223962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962" w:rsidRPr="004E265F" w:rsidRDefault="00223962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962" w:rsidRPr="004E265F" w:rsidRDefault="00223962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23962" w:rsidRPr="004E265F" w:rsidTr="00F70DE9">
        <w:trPr>
          <w:trHeight w:val="2203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962" w:rsidRPr="004E265F" w:rsidRDefault="00223962" w:rsidP="005C3C9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962" w:rsidRPr="004E265F" w:rsidRDefault="00223962" w:rsidP="005C3C9D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962" w:rsidRPr="004E265F" w:rsidRDefault="00223962" w:rsidP="00F70DE9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962" w:rsidRPr="004E265F" w:rsidRDefault="00223962" w:rsidP="00F70DE9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962" w:rsidRPr="004E265F" w:rsidRDefault="00223962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962" w:rsidRPr="004E265F" w:rsidRDefault="00223962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962" w:rsidRPr="004E265F" w:rsidRDefault="00223962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962" w:rsidRPr="004E265F" w:rsidRDefault="00223962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962" w:rsidRPr="004E265F" w:rsidRDefault="00223962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62" w:rsidRPr="004E265F" w:rsidRDefault="00223962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E33992" w:rsidRPr="004E265F" w:rsidTr="00F70DE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992" w:rsidRPr="004E265F" w:rsidRDefault="00D94810" w:rsidP="005C3C9D">
            <w:pPr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992" w:rsidRPr="004E265F" w:rsidRDefault="00E33992" w:rsidP="005C3C9D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992" w:rsidRPr="004E265F" w:rsidRDefault="00E33992" w:rsidP="00F70DE9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992" w:rsidRPr="004E265F" w:rsidRDefault="00E33992" w:rsidP="00F70DE9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992" w:rsidRPr="004E265F" w:rsidRDefault="00E33992" w:rsidP="00F70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992" w:rsidRPr="004E265F" w:rsidRDefault="00E33992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992" w:rsidRPr="004E265F" w:rsidRDefault="00E33992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992" w:rsidRPr="004E265F" w:rsidRDefault="00E33992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992" w:rsidRPr="004E265F" w:rsidRDefault="00E33992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992" w:rsidRPr="004E265F" w:rsidRDefault="00E33992" w:rsidP="00F70DE9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0,00</w:t>
            </w:r>
          </w:p>
        </w:tc>
      </w:tr>
    </w:tbl>
    <w:p w:rsidR="00D94810" w:rsidRDefault="00D94810">
      <w:pPr>
        <w:suppressAutoHyphens w:val="0"/>
        <w:spacing w:after="200" w:line="276" w:lineRule="auto"/>
      </w:pPr>
      <w:r>
        <w:br w:type="page"/>
      </w:r>
    </w:p>
    <w:p w:rsidR="00D94810" w:rsidRDefault="00D94810" w:rsidP="00D94810">
      <w:pPr>
        <w:suppressAutoHyphens w:val="0"/>
        <w:jc w:val="right"/>
      </w:pPr>
      <w:r w:rsidRPr="00B208E4">
        <w:rPr>
          <w:color w:val="000000"/>
          <w:lang w:eastAsia="ru-RU"/>
        </w:rPr>
        <w:lastRenderedPageBreak/>
        <w:t xml:space="preserve">Приложение </w:t>
      </w:r>
      <w:r w:rsidR="001C3EF2">
        <w:rPr>
          <w:color w:val="000000"/>
          <w:lang w:eastAsia="ru-RU"/>
        </w:rPr>
        <w:t>2</w:t>
      </w:r>
      <w:r w:rsidRPr="00B208E4">
        <w:rPr>
          <w:color w:val="000000"/>
          <w:lang w:eastAsia="ru-RU"/>
        </w:rPr>
        <w:t xml:space="preserve"> к </w:t>
      </w:r>
      <w:r w:rsidR="001C3EF2">
        <w:rPr>
          <w:color w:val="000000"/>
          <w:lang w:eastAsia="ru-RU"/>
        </w:rPr>
        <w:t>Программе</w:t>
      </w:r>
    </w:p>
    <w:p w:rsidR="00D94810" w:rsidRDefault="00D94810" w:rsidP="00D94810">
      <w:pPr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  <w:r w:rsidRPr="00B208E4">
        <w:rPr>
          <w:b/>
          <w:bCs/>
          <w:color w:val="000000"/>
          <w:sz w:val="22"/>
          <w:szCs w:val="22"/>
          <w:lang w:eastAsia="ru-RU"/>
        </w:rPr>
        <w:t xml:space="preserve">План мероприятий муниципальной программы </w:t>
      </w:r>
      <w:r w:rsidR="00822397" w:rsidRPr="00822397">
        <w:rPr>
          <w:b/>
          <w:bCs/>
          <w:color w:val="000000"/>
          <w:sz w:val="22"/>
          <w:szCs w:val="22"/>
          <w:lang w:eastAsia="ru-RU"/>
        </w:rPr>
        <w:t>«Об обеспечении разработки документов территориального планирования и градостроительного зонирования муниципального образования Сланцевский муниципальный район Ленинградской области на 2019-2024 годы»</w:t>
      </w:r>
    </w:p>
    <w:p w:rsidR="00D94810" w:rsidRDefault="00D94810" w:rsidP="00D94810">
      <w:pPr>
        <w:suppressAutoHyphens w:val="0"/>
        <w:jc w:val="right"/>
      </w:pPr>
      <w:r w:rsidRPr="00B208E4">
        <w:rPr>
          <w:color w:val="000000"/>
          <w:lang w:eastAsia="ru-RU"/>
        </w:rPr>
        <w:t>Тыс</w:t>
      </w:r>
      <w:proofErr w:type="gramStart"/>
      <w:r w:rsidRPr="00B208E4">
        <w:rPr>
          <w:color w:val="000000"/>
          <w:lang w:eastAsia="ru-RU"/>
        </w:rPr>
        <w:t>.р</w:t>
      </w:r>
      <w:proofErr w:type="gramEnd"/>
      <w:r w:rsidRPr="00B208E4">
        <w:rPr>
          <w:color w:val="000000"/>
          <w:lang w:eastAsia="ru-RU"/>
        </w:rPr>
        <w:t>уб.</w:t>
      </w:r>
    </w:p>
    <w:tbl>
      <w:tblPr>
        <w:tblW w:w="15466" w:type="dxa"/>
        <w:tblInd w:w="93" w:type="dxa"/>
        <w:tblLayout w:type="fixed"/>
        <w:tblLook w:val="04A0"/>
      </w:tblPr>
      <w:tblGrid>
        <w:gridCol w:w="532"/>
        <w:gridCol w:w="2460"/>
        <w:gridCol w:w="992"/>
        <w:gridCol w:w="1276"/>
        <w:gridCol w:w="1418"/>
        <w:gridCol w:w="1559"/>
        <w:gridCol w:w="1417"/>
        <w:gridCol w:w="1276"/>
        <w:gridCol w:w="1418"/>
        <w:gridCol w:w="3118"/>
      </w:tblGrid>
      <w:tr w:rsidR="00D94810" w:rsidRPr="004E265F" w:rsidTr="00F70DE9">
        <w:trPr>
          <w:trHeight w:val="469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10" w:rsidRPr="004E265F" w:rsidRDefault="00D94810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10" w:rsidRPr="004E265F" w:rsidRDefault="00D94810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10" w:rsidRPr="004E265F" w:rsidRDefault="00D94810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Годы реализации</w:t>
            </w:r>
          </w:p>
        </w:tc>
        <w:tc>
          <w:tcPr>
            <w:tcW w:w="836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810" w:rsidRPr="004E265F" w:rsidRDefault="00D94810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810" w:rsidRPr="004E265F" w:rsidRDefault="00D94810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Ответственные исполнители</w:t>
            </w:r>
          </w:p>
        </w:tc>
      </w:tr>
      <w:tr w:rsidR="00D94810" w:rsidRPr="004E265F" w:rsidTr="00F70DE9">
        <w:trPr>
          <w:trHeight w:val="312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10" w:rsidRPr="004E265F" w:rsidRDefault="00D94810" w:rsidP="005C3C9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10" w:rsidRPr="004E265F" w:rsidRDefault="00D94810" w:rsidP="005C3C9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10" w:rsidRPr="004E265F" w:rsidRDefault="00D94810" w:rsidP="005C3C9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10" w:rsidRPr="004E265F" w:rsidRDefault="00D94810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810" w:rsidRPr="004E265F" w:rsidRDefault="00D94810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810" w:rsidRPr="004E265F" w:rsidRDefault="00D94810" w:rsidP="005C3C9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F70DE9" w:rsidRPr="004E265F" w:rsidTr="00F70DE9">
        <w:trPr>
          <w:trHeight w:val="495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10" w:rsidRPr="004E265F" w:rsidRDefault="00D94810" w:rsidP="005C3C9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10" w:rsidRPr="004E265F" w:rsidRDefault="00D94810" w:rsidP="005C3C9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10" w:rsidRPr="004E265F" w:rsidRDefault="00D94810" w:rsidP="005C3C9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10" w:rsidRPr="004E265F" w:rsidRDefault="00D94810" w:rsidP="005C3C9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10" w:rsidRPr="004E265F" w:rsidRDefault="00D94810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10" w:rsidRPr="004E265F" w:rsidRDefault="00D94810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10" w:rsidRPr="004E265F" w:rsidRDefault="00D94810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10" w:rsidRPr="004E265F" w:rsidRDefault="00D94810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810" w:rsidRPr="004E265F" w:rsidRDefault="00D94810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Прочие источники</w:t>
            </w: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810" w:rsidRPr="004E265F" w:rsidRDefault="00D94810" w:rsidP="005C3C9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F70DE9" w:rsidRPr="004E265F" w:rsidTr="00F70DE9">
        <w:trPr>
          <w:trHeight w:val="3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10" w:rsidRPr="004E265F" w:rsidRDefault="00D94810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10" w:rsidRPr="004E265F" w:rsidRDefault="00D94810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10" w:rsidRPr="004E265F" w:rsidRDefault="00D94810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10" w:rsidRPr="004E265F" w:rsidRDefault="00D94810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10" w:rsidRPr="004E265F" w:rsidRDefault="00D94810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10" w:rsidRPr="004E265F" w:rsidRDefault="00D94810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10" w:rsidRPr="004E265F" w:rsidRDefault="00D94810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10" w:rsidRPr="004E265F" w:rsidRDefault="00D94810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810" w:rsidRPr="004E265F" w:rsidRDefault="00D94810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810" w:rsidRPr="004E265F" w:rsidRDefault="00D94810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D94810" w:rsidRPr="004E265F" w:rsidTr="00F70DE9">
        <w:trPr>
          <w:trHeight w:val="330"/>
        </w:trPr>
        <w:tc>
          <w:tcPr>
            <w:tcW w:w="1546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810" w:rsidRPr="004E265F" w:rsidRDefault="00D94810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Комплексы процессных мероприятий</w:t>
            </w:r>
          </w:p>
        </w:tc>
      </w:tr>
      <w:tr w:rsidR="00D94810" w:rsidRPr="004E265F" w:rsidTr="00F70DE9">
        <w:trPr>
          <w:trHeight w:val="315"/>
        </w:trPr>
        <w:tc>
          <w:tcPr>
            <w:tcW w:w="154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810" w:rsidRPr="004E265F" w:rsidRDefault="00D94810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1. Комплекс процессных мероприятий «</w:t>
            </w:r>
            <w:r w:rsidR="00822397"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Градостроительная деятельность</w:t>
            </w: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5D669C" w:rsidRPr="004E265F" w:rsidTr="00F70DE9">
        <w:trPr>
          <w:trHeight w:val="300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5C3C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5C3C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Разработка документов территориального планирования и градостроительного зонирования.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5C3C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5C3C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1050,00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1C3EF2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1C3EF2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036A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1050,00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1C3EF2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69C" w:rsidRPr="004E265F" w:rsidRDefault="005D669C" w:rsidP="001C3EF2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5C3C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</w:rPr>
              <w:t>Сектор по архитектуре администрации Сланцевского муниципального района; юридические и физические лица, оказывающие услуги администрации Сланцевского муниципального района на основании заключенных муниципальных контрактов.</w:t>
            </w:r>
          </w:p>
        </w:tc>
      </w:tr>
      <w:tr w:rsidR="005D669C" w:rsidRPr="004E265F" w:rsidTr="00F70DE9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669C" w:rsidRPr="004E265F" w:rsidRDefault="005D669C" w:rsidP="005C3C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669C" w:rsidRPr="004E265F" w:rsidRDefault="005D669C" w:rsidP="005C3C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5C3C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5C3C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954,3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1C3EF2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1C3EF2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036A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954,3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1C3EF2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69C" w:rsidRPr="004E265F" w:rsidRDefault="005D669C" w:rsidP="001C3EF2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D669C" w:rsidRPr="004E265F" w:rsidRDefault="005D669C" w:rsidP="005C3C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69C" w:rsidRPr="004E265F" w:rsidTr="00F70DE9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669C" w:rsidRPr="004E265F" w:rsidRDefault="005D669C" w:rsidP="005C3C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669C" w:rsidRPr="004E265F" w:rsidRDefault="005D669C" w:rsidP="005C3C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5C3C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5C3C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1C3EF2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1C3EF2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036A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963,0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1C3EF2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69C" w:rsidRPr="004E265F" w:rsidRDefault="005D669C" w:rsidP="001C3EF2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D669C" w:rsidRPr="004E265F" w:rsidRDefault="005D669C" w:rsidP="005C3C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69C" w:rsidRPr="004E265F" w:rsidTr="00F70DE9">
        <w:trPr>
          <w:trHeight w:val="255"/>
        </w:trPr>
        <w:tc>
          <w:tcPr>
            <w:tcW w:w="2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F70DE9" w:rsidP="005C3C9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  <w:r w:rsidR="005D669C"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036A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1050,00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1C3EF2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1C3EF2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036A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1050,00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036AB1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1C3EF2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669C" w:rsidRPr="004E265F" w:rsidRDefault="005D669C">
            <w:pPr>
              <w:rPr>
                <w:sz w:val="22"/>
                <w:szCs w:val="22"/>
              </w:rPr>
            </w:pPr>
          </w:p>
        </w:tc>
      </w:tr>
      <w:tr w:rsidR="005D669C" w:rsidRPr="004E265F" w:rsidTr="00F70DE9">
        <w:trPr>
          <w:trHeight w:val="255"/>
        </w:trPr>
        <w:tc>
          <w:tcPr>
            <w:tcW w:w="2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669C" w:rsidRPr="004E265F" w:rsidRDefault="005D669C" w:rsidP="005C3C9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036A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954,3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1C3EF2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1C3EF2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036A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954,3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036AB1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1C3E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D669C" w:rsidRPr="004E265F" w:rsidRDefault="005D669C" w:rsidP="005C3C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D669C" w:rsidRPr="004E265F" w:rsidTr="00F70DE9">
        <w:trPr>
          <w:trHeight w:val="255"/>
        </w:trPr>
        <w:tc>
          <w:tcPr>
            <w:tcW w:w="2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669C" w:rsidRPr="004E265F" w:rsidRDefault="005D669C" w:rsidP="005C3C9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036A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1C3EF2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1C3EF2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036A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963,0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036AB1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9C" w:rsidRPr="004E265F" w:rsidRDefault="005D669C" w:rsidP="001C3E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D669C" w:rsidRPr="004E265F" w:rsidRDefault="005D669C" w:rsidP="005C3C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C010C" w:rsidRPr="004E265F" w:rsidTr="008C010C">
        <w:trPr>
          <w:trHeight w:val="300"/>
        </w:trPr>
        <w:tc>
          <w:tcPr>
            <w:tcW w:w="2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Default="008C010C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по Программе</w:t>
            </w:r>
          </w:p>
          <w:p w:rsidR="008C010C" w:rsidRPr="004E265F" w:rsidRDefault="008C010C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036A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1050,00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1C3EF2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1C3EF2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036A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1050,00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036AB1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1C3EF2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10C" w:rsidRPr="004E265F" w:rsidRDefault="008C010C">
            <w:pPr>
              <w:rPr>
                <w:sz w:val="22"/>
                <w:szCs w:val="22"/>
              </w:rPr>
            </w:pPr>
          </w:p>
        </w:tc>
      </w:tr>
      <w:tr w:rsidR="008C010C" w:rsidRPr="004E265F" w:rsidTr="008C010C">
        <w:trPr>
          <w:trHeight w:val="300"/>
        </w:trPr>
        <w:tc>
          <w:tcPr>
            <w:tcW w:w="29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5C3C9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036A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954,3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1C3EF2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1C3EF2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036A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954,3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036AB1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1C3E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C010C" w:rsidRPr="004E265F" w:rsidRDefault="008C010C" w:rsidP="005C3C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C010C" w:rsidRPr="004E265F" w:rsidTr="008C010C">
        <w:trPr>
          <w:trHeight w:val="300"/>
        </w:trPr>
        <w:tc>
          <w:tcPr>
            <w:tcW w:w="299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5C3C9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8C010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b/>
                <w:bCs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8C01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8C010C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8C010C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8C01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963,0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8C010C">
            <w:pPr>
              <w:jc w:val="center"/>
              <w:rPr>
                <w:sz w:val="22"/>
                <w:szCs w:val="22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8C010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265F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C010C" w:rsidRPr="004E265F" w:rsidRDefault="008C010C" w:rsidP="005C3C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C010C" w:rsidRPr="004E265F" w:rsidTr="008C010C">
        <w:trPr>
          <w:trHeight w:val="300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1F299D" w:rsidRDefault="008C010C" w:rsidP="005C3C9D">
            <w:pPr>
              <w:suppressAutoHyphens w:val="0"/>
              <w:rPr>
                <w:b/>
                <w:bCs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1F299D">
              <w:rPr>
                <w:b/>
                <w:bCs/>
                <w:color w:val="000000"/>
                <w:sz w:val="22"/>
                <w:szCs w:val="22"/>
                <w:highlight w:val="yellow"/>
                <w:lang w:eastAsia="ru-RU"/>
              </w:rPr>
              <w:t>Общий объем финансирования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1F299D" w:rsidRDefault="008C010C" w:rsidP="005C3C9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1F299D" w:rsidRDefault="008C010C" w:rsidP="00036AB1">
            <w:pPr>
              <w:suppressAutoHyphens w:val="0"/>
              <w:jc w:val="center"/>
              <w:rPr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1F299D">
              <w:rPr>
                <w:color w:val="000000"/>
                <w:sz w:val="22"/>
                <w:szCs w:val="22"/>
                <w:highlight w:val="yellow"/>
                <w:lang w:eastAsia="ru-RU"/>
              </w:rPr>
              <w:t>2967,3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1F299D" w:rsidRDefault="008C010C" w:rsidP="001C3E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1F299D" w:rsidRDefault="008C010C" w:rsidP="001C3E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1F299D" w:rsidRDefault="008C010C" w:rsidP="00036AB1">
            <w:pPr>
              <w:suppressAutoHyphens w:val="0"/>
              <w:jc w:val="center"/>
              <w:rPr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1F299D">
              <w:rPr>
                <w:color w:val="000000"/>
                <w:sz w:val="22"/>
                <w:szCs w:val="22"/>
                <w:highlight w:val="yellow"/>
                <w:lang w:eastAsia="ru-RU"/>
              </w:rPr>
              <w:t>2967,3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036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0C" w:rsidRPr="004E265F" w:rsidRDefault="008C010C" w:rsidP="001C3EF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C010C" w:rsidRPr="004E265F" w:rsidRDefault="008C010C" w:rsidP="005C3C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94810" w:rsidRDefault="00D94810" w:rsidP="008025BA">
      <w:pPr>
        <w:suppressAutoHyphens w:val="0"/>
        <w:jc w:val="right"/>
      </w:pPr>
    </w:p>
    <w:p w:rsidR="001C3EF2" w:rsidRDefault="001C3EF2">
      <w:pPr>
        <w:suppressAutoHyphens w:val="0"/>
        <w:spacing w:after="200" w:line="276" w:lineRule="auto"/>
        <w:rPr>
          <w:lang w:eastAsia="ru-RU"/>
        </w:rPr>
        <w:sectPr w:rsidR="001C3EF2" w:rsidSect="00FF572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C3EF2" w:rsidRDefault="001C3EF2" w:rsidP="001C3EF2">
      <w:pPr>
        <w:pageBreakBefore/>
        <w:jc w:val="right"/>
      </w:pPr>
      <w:r w:rsidRPr="00B208E4">
        <w:rPr>
          <w:color w:val="000000"/>
          <w:lang w:eastAsia="ru-RU"/>
        </w:rPr>
        <w:lastRenderedPageBreak/>
        <w:t xml:space="preserve">Приложение </w:t>
      </w:r>
      <w:r w:rsidR="005C3C9D">
        <w:rPr>
          <w:color w:val="000000"/>
          <w:lang w:eastAsia="ru-RU"/>
        </w:rPr>
        <w:t>3</w:t>
      </w:r>
      <w:r w:rsidRPr="00B208E4">
        <w:rPr>
          <w:color w:val="000000"/>
          <w:lang w:eastAsia="ru-RU"/>
        </w:rPr>
        <w:t xml:space="preserve"> к </w:t>
      </w:r>
      <w:r w:rsidR="005C3C9D">
        <w:rPr>
          <w:color w:val="000000"/>
          <w:lang w:eastAsia="ru-RU"/>
        </w:rPr>
        <w:t>Программе</w:t>
      </w:r>
    </w:p>
    <w:p w:rsidR="001C3EF2" w:rsidRDefault="001C3EF2" w:rsidP="001C3EF2">
      <w:pPr>
        <w:jc w:val="right"/>
      </w:pPr>
    </w:p>
    <w:p w:rsidR="001C3EF2" w:rsidRDefault="001C3EF2" w:rsidP="001C3EF2">
      <w:pPr>
        <w:suppressAutoHyphens w:val="0"/>
        <w:jc w:val="center"/>
      </w:pPr>
      <w:r>
        <w:rPr>
          <w:b/>
          <w:sz w:val="24"/>
          <w:szCs w:val="24"/>
          <w:lang w:eastAsia="ru-RU"/>
        </w:rPr>
        <w:t>Сведения</w:t>
      </w:r>
    </w:p>
    <w:p w:rsidR="001C3EF2" w:rsidRDefault="001C3EF2" w:rsidP="001C3EF2">
      <w:pPr>
        <w:suppressAutoHyphens w:val="0"/>
        <w:jc w:val="center"/>
      </w:pPr>
      <w:r>
        <w:rPr>
          <w:b/>
          <w:sz w:val="24"/>
          <w:szCs w:val="24"/>
          <w:lang w:eastAsia="ru-RU"/>
        </w:rPr>
        <w:t>о показателях (индикаторах) муниципальной программы и их значениях</w:t>
      </w:r>
    </w:p>
    <w:p w:rsidR="001C3EF2" w:rsidRDefault="001C3EF2" w:rsidP="001C3EF2">
      <w:pPr>
        <w:suppressAutoHyphens w:val="0"/>
        <w:ind w:firstLine="539"/>
        <w:jc w:val="both"/>
        <w:rPr>
          <w:sz w:val="24"/>
          <w:szCs w:val="24"/>
          <w:lang w:eastAsia="ru-RU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828"/>
        <w:gridCol w:w="6057"/>
        <w:gridCol w:w="1211"/>
        <w:gridCol w:w="1091"/>
        <w:gridCol w:w="1091"/>
        <w:gridCol w:w="1091"/>
        <w:gridCol w:w="1092"/>
        <w:gridCol w:w="1091"/>
        <w:gridCol w:w="1091"/>
        <w:gridCol w:w="1092"/>
      </w:tblGrid>
      <w:tr w:rsidR="00E16321" w:rsidRPr="004E265F" w:rsidTr="004E265F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321" w:rsidRPr="004E265F" w:rsidRDefault="00E16321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 xml:space="preserve">№ </w:t>
            </w:r>
          </w:p>
          <w:p w:rsidR="00E16321" w:rsidRPr="004E265F" w:rsidRDefault="00E16321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E265F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4E265F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4E265F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321" w:rsidRPr="004E265F" w:rsidRDefault="00E16321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Наименование показателя (индикатора)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321" w:rsidRPr="004E265F" w:rsidRDefault="00E16321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Единица измере</w:t>
            </w:r>
            <w:r w:rsidRPr="004E265F">
              <w:rPr>
                <w:sz w:val="22"/>
                <w:szCs w:val="22"/>
                <w:lang w:eastAsia="ru-RU"/>
              </w:rPr>
              <w:softHyphen/>
              <w:t>ния</w:t>
            </w:r>
          </w:p>
        </w:tc>
        <w:tc>
          <w:tcPr>
            <w:tcW w:w="7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1" w:rsidRPr="004E265F" w:rsidRDefault="00E16321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Значение показателя (индикатора)</w:t>
            </w:r>
          </w:p>
        </w:tc>
      </w:tr>
      <w:tr w:rsidR="00E16321" w:rsidRPr="004E265F" w:rsidTr="004E265F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321" w:rsidRPr="004E265F" w:rsidRDefault="00E16321" w:rsidP="005C3C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321" w:rsidRPr="004E265F" w:rsidRDefault="00E16321" w:rsidP="005C3C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321" w:rsidRPr="004E265F" w:rsidRDefault="00E16321" w:rsidP="005C3C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321" w:rsidRPr="004E265F" w:rsidRDefault="00E16321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Базовый период</w:t>
            </w:r>
          </w:p>
          <w:p w:rsidR="00E16321" w:rsidRPr="004E265F" w:rsidRDefault="00E16321" w:rsidP="005C3C9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2018 г</w:t>
            </w:r>
            <w:r w:rsidR="005C3C9D" w:rsidRPr="004E265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321" w:rsidRPr="004E265F" w:rsidRDefault="00E16321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1-й год реализа</w:t>
            </w:r>
            <w:r w:rsidRPr="004E265F">
              <w:rPr>
                <w:sz w:val="22"/>
                <w:szCs w:val="22"/>
                <w:lang w:eastAsia="ru-RU"/>
              </w:rPr>
              <w:softHyphen/>
              <w:t>ции</w:t>
            </w:r>
          </w:p>
          <w:p w:rsidR="00E16321" w:rsidRPr="004E265F" w:rsidRDefault="00E16321" w:rsidP="00E16321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2019 г.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321" w:rsidRPr="004E265F" w:rsidRDefault="00E16321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2-й год реализа</w:t>
            </w:r>
            <w:r w:rsidRPr="004E265F">
              <w:rPr>
                <w:sz w:val="22"/>
                <w:szCs w:val="22"/>
                <w:lang w:eastAsia="ru-RU"/>
              </w:rPr>
              <w:softHyphen/>
              <w:t>ции</w:t>
            </w:r>
          </w:p>
          <w:p w:rsidR="00E16321" w:rsidRPr="004E265F" w:rsidRDefault="00E16321" w:rsidP="00E16321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2020 г.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321" w:rsidRPr="004E265F" w:rsidRDefault="00E16321" w:rsidP="001C3EF2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3-й год реализа</w:t>
            </w:r>
            <w:r w:rsidRPr="004E265F">
              <w:rPr>
                <w:sz w:val="22"/>
                <w:szCs w:val="22"/>
                <w:lang w:eastAsia="ru-RU"/>
              </w:rPr>
              <w:softHyphen/>
              <w:t>ции</w:t>
            </w:r>
          </w:p>
          <w:p w:rsidR="00E16321" w:rsidRPr="004E265F" w:rsidRDefault="00E16321" w:rsidP="00E16321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2021 г.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321" w:rsidRPr="004E265F" w:rsidRDefault="00E16321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4-й год реализа</w:t>
            </w:r>
            <w:r w:rsidRPr="004E265F">
              <w:rPr>
                <w:sz w:val="22"/>
                <w:szCs w:val="22"/>
                <w:lang w:eastAsia="ru-RU"/>
              </w:rPr>
              <w:softHyphen/>
              <w:t>ции</w:t>
            </w:r>
          </w:p>
          <w:p w:rsidR="00E16321" w:rsidRPr="004E265F" w:rsidRDefault="00E16321" w:rsidP="005C3C9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6321" w:rsidRPr="004E265F" w:rsidRDefault="00E16321" w:rsidP="001C3EF2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5-й год реализа</w:t>
            </w:r>
            <w:r w:rsidRPr="004E265F">
              <w:rPr>
                <w:sz w:val="22"/>
                <w:szCs w:val="22"/>
                <w:lang w:eastAsia="ru-RU"/>
              </w:rPr>
              <w:softHyphen/>
              <w:t>ции</w:t>
            </w:r>
          </w:p>
          <w:p w:rsidR="00E16321" w:rsidRPr="004E265F" w:rsidRDefault="00E16321" w:rsidP="001C3EF2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321" w:rsidRPr="004E265F" w:rsidRDefault="00E16321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Последний год реализа</w:t>
            </w:r>
            <w:r w:rsidRPr="004E265F">
              <w:rPr>
                <w:sz w:val="22"/>
                <w:szCs w:val="22"/>
                <w:lang w:eastAsia="ru-RU"/>
              </w:rPr>
              <w:softHyphen/>
              <w:t>ции</w:t>
            </w:r>
          </w:p>
          <w:p w:rsidR="00E16321" w:rsidRPr="004E265F" w:rsidRDefault="00E16321" w:rsidP="001C3EF2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2024 г.</w:t>
            </w:r>
          </w:p>
        </w:tc>
      </w:tr>
      <w:tr w:rsidR="005C3C9D" w:rsidRPr="004E265F" w:rsidTr="004E265F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9D" w:rsidRPr="004E265F" w:rsidRDefault="005C3C9D" w:rsidP="00E16321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b/>
                <w:sz w:val="22"/>
                <w:szCs w:val="22"/>
                <w:lang w:eastAsia="ru-RU"/>
              </w:rPr>
              <w:t>Муниципальная программа «Об обеспечении разработки документов территориального планирования и градостроительного зонирования муниципального образования Сланцевский муниципальный район Ленинградской области на 2019-2024 годы»</w:t>
            </w:r>
          </w:p>
        </w:tc>
      </w:tr>
      <w:tr w:rsidR="005C3C9D" w:rsidRPr="004E265F" w:rsidTr="004E26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D" w:rsidRPr="004E265F" w:rsidRDefault="005C3C9D" w:rsidP="005C3C9D">
            <w:pPr>
              <w:suppressAutoHyphens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D" w:rsidRPr="004E265F" w:rsidRDefault="00DF5F3B" w:rsidP="00F70DE9">
            <w:pPr>
              <w:suppressAutoHyphens w:val="0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 xml:space="preserve">Наличие </w:t>
            </w:r>
            <w:r w:rsidR="005C3C9D" w:rsidRPr="004E265F">
              <w:rPr>
                <w:sz w:val="22"/>
                <w:szCs w:val="22"/>
                <w:lang w:eastAsia="ru-RU"/>
              </w:rPr>
              <w:t>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D" w:rsidRPr="004E265F" w:rsidRDefault="005C3C9D" w:rsidP="00E16321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D" w:rsidRPr="004E265F" w:rsidRDefault="005C3C9D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C9D" w:rsidRPr="004E265F" w:rsidRDefault="005C3C9D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D" w:rsidRPr="004E265F" w:rsidRDefault="005C3C9D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D" w:rsidRPr="004E265F" w:rsidRDefault="005C3C9D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C9D" w:rsidRPr="004E265F" w:rsidRDefault="005C3C9D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9D" w:rsidRPr="004E265F" w:rsidRDefault="005C3C9D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C9D" w:rsidRPr="004E265F" w:rsidRDefault="005C3C9D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C3C9D" w:rsidRPr="004E265F" w:rsidTr="004E26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D" w:rsidRPr="004E265F" w:rsidRDefault="005C3C9D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D" w:rsidRPr="004E265F" w:rsidRDefault="00DF5F3B" w:rsidP="00F70DE9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 xml:space="preserve">Увеличение </w:t>
            </w:r>
            <w:r w:rsidR="005C3C9D" w:rsidRPr="004E265F">
              <w:rPr>
                <w:sz w:val="22"/>
                <w:szCs w:val="22"/>
                <w:lang w:eastAsia="ru-RU"/>
              </w:rPr>
              <w:t>количества поставленных на государственный кадастровый учет границ населенных пунктов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D" w:rsidRPr="004E265F" w:rsidRDefault="005C3C9D" w:rsidP="00E16321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D" w:rsidRPr="004E265F" w:rsidRDefault="005C3C9D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C9D" w:rsidRPr="004E265F" w:rsidRDefault="005C3C9D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D" w:rsidRPr="004E265F" w:rsidRDefault="005C3C9D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D" w:rsidRPr="004E265F" w:rsidRDefault="005C3C9D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C9D" w:rsidRPr="004E265F" w:rsidRDefault="005C3C9D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9D" w:rsidRPr="004E265F" w:rsidRDefault="005C3C9D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C9D" w:rsidRPr="004E265F" w:rsidRDefault="005C3C9D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5C3C9D" w:rsidRPr="004E265F" w:rsidTr="004E26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D" w:rsidRPr="004E265F" w:rsidRDefault="005C3C9D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D" w:rsidRPr="004E265F" w:rsidRDefault="00DF5F3B" w:rsidP="00F70DE9">
            <w:pPr>
              <w:suppressAutoHyphens w:val="0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 xml:space="preserve">Увеличение </w:t>
            </w:r>
            <w:r w:rsidR="005C3C9D" w:rsidRPr="004E265F">
              <w:rPr>
                <w:sz w:val="22"/>
                <w:szCs w:val="22"/>
                <w:lang w:eastAsia="ru-RU"/>
              </w:rPr>
              <w:t>количества поставленных на государственный кадастровый учет границ территориальных (функциональных) зон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D" w:rsidRPr="004E265F" w:rsidRDefault="005C3C9D" w:rsidP="00E16321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D" w:rsidRPr="004E265F" w:rsidRDefault="005C3C9D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C9D" w:rsidRPr="004E265F" w:rsidRDefault="005C3C9D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D" w:rsidRPr="004E265F" w:rsidRDefault="005C3C9D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D" w:rsidRPr="004E265F" w:rsidRDefault="005C3C9D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C9D" w:rsidRPr="004E265F" w:rsidRDefault="005C3C9D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9D" w:rsidRPr="004E265F" w:rsidRDefault="005C3C9D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9D" w:rsidRPr="004E265F" w:rsidRDefault="005C3C9D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100</w:t>
            </w:r>
          </w:p>
        </w:tc>
      </w:tr>
    </w:tbl>
    <w:p w:rsidR="005C3C9D" w:rsidRDefault="005C3C9D">
      <w:pPr>
        <w:suppressAutoHyphens w:val="0"/>
        <w:spacing w:after="200" w:line="276" w:lineRule="auto"/>
        <w:rPr>
          <w:lang w:eastAsia="ru-RU"/>
        </w:rPr>
      </w:pPr>
    </w:p>
    <w:p w:rsidR="005C3C9D" w:rsidRDefault="005C3C9D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:rsidR="005C3C9D" w:rsidRDefault="005C3C9D" w:rsidP="005C3C9D">
      <w:pPr>
        <w:pageBreakBefore/>
        <w:jc w:val="right"/>
      </w:pPr>
      <w:r w:rsidRPr="00B208E4">
        <w:rPr>
          <w:color w:val="000000"/>
          <w:lang w:eastAsia="ru-RU"/>
        </w:rPr>
        <w:lastRenderedPageBreak/>
        <w:t xml:space="preserve">Приложение </w:t>
      </w:r>
      <w:r>
        <w:rPr>
          <w:color w:val="000000"/>
          <w:lang w:eastAsia="ru-RU"/>
        </w:rPr>
        <w:t>4</w:t>
      </w:r>
      <w:r w:rsidRPr="00B208E4">
        <w:rPr>
          <w:color w:val="000000"/>
          <w:lang w:eastAsia="ru-RU"/>
        </w:rPr>
        <w:t xml:space="preserve"> к </w:t>
      </w:r>
      <w:r>
        <w:rPr>
          <w:color w:val="000000"/>
          <w:lang w:eastAsia="ru-RU"/>
        </w:rPr>
        <w:t>Программе</w:t>
      </w:r>
    </w:p>
    <w:p w:rsidR="005C3C9D" w:rsidRDefault="005C3C9D" w:rsidP="005C3C9D">
      <w:pPr>
        <w:suppressAutoHyphens w:val="0"/>
        <w:jc w:val="center"/>
      </w:pPr>
      <w:r>
        <w:rPr>
          <w:b/>
          <w:bCs/>
          <w:kern w:val="2"/>
          <w:sz w:val="24"/>
          <w:szCs w:val="24"/>
          <w:lang w:eastAsia="ru-RU"/>
        </w:rPr>
        <w:t>Сведения</w:t>
      </w:r>
    </w:p>
    <w:p w:rsidR="005C3C9D" w:rsidRDefault="005C3C9D" w:rsidP="005C3C9D">
      <w:pPr>
        <w:suppressAutoHyphens w:val="0"/>
        <w:jc w:val="center"/>
      </w:pPr>
      <w:r>
        <w:rPr>
          <w:b/>
          <w:bCs/>
          <w:kern w:val="2"/>
          <w:sz w:val="24"/>
          <w:szCs w:val="24"/>
          <w:lang w:eastAsia="ru-RU"/>
        </w:rPr>
        <w:t>о порядке сбора информации и методике расчета показателя</w:t>
      </w:r>
    </w:p>
    <w:p w:rsidR="005C3C9D" w:rsidRPr="00237936" w:rsidRDefault="005C3C9D" w:rsidP="005C3C9D">
      <w:pPr>
        <w:suppressAutoHyphens w:val="0"/>
        <w:jc w:val="center"/>
        <w:rPr>
          <w:sz w:val="24"/>
          <w:szCs w:val="24"/>
        </w:rPr>
      </w:pPr>
      <w:r w:rsidRPr="00237936">
        <w:rPr>
          <w:b/>
          <w:bCs/>
          <w:kern w:val="2"/>
          <w:sz w:val="24"/>
          <w:szCs w:val="24"/>
          <w:lang w:eastAsia="ru-RU"/>
        </w:rPr>
        <w:t>(индикатора) муниципальной программы</w:t>
      </w:r>
    </w:p>
    <w:p w:rsidR="005C3C9D" w:rsidRPr="00237936" w:rsidRDefault="005C3C9D" w:rsidP="005C3C9D">
      <w:pPr>
        <w:suppressAutoHyphens w:val="0"/>
        <w:ind w:firstLine="539"/>
        <w:jc w:val="both"/>
        <w:rPr>
          <w:kern w:val="2"/>
          <w:sz w:val="24"/>
          <w:szCs w:val="24"/>
          <w:lang w:eastAsia="ru-RU"/>
        </w:rPr>
      </w:pPr>
    </w:p>
    <w:p w:rsidR="005C3C9D" w:rsidRPr="00237936" w:rsidRDefault="005C3C9D" w:rsidP="005C3C9D">
      <w:pPr>
        <w:suppressAutoHyphens w:val="0"/>
        <w:ind w:firstLine="539"/>
        <w:jc w:val="both"/>
        <w:rPr>
          <w:kern w:val="2"/>
          <w:sz w:val="24"/>
          <w:szCs w:val="24"/>
          <w:lang w:eastAsia="ru-RU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"/>
        <w:gridCol w:w="2093"/>
        <w:gridCol w:w="850"/>
        <w:gridCol w:w="2268"/>
        <w:gridCol w:w="1276"/>
        <w:gridCol w:w="2126"/>
        <w:gridCol w:w="1701"/>
        <w:gridCol w:w="1418"/>
        <w:gridCol w:w="1134"/>
        <w:gridCol w:w="2410"/>
      </w:tblGrid>
      <w:tr w:rsidR="005C3C9D" w:rsidRPr="004E265F" w:rsidTr="00F70DE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D" w:rsidRPr="004E265F" w:rsidRDefault="005C3C9D" w:rsidP="005C3C9D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E265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E265F">
              <w:rPr>
                <w:sz w:val="22"/>
                <w:szCs w:val="22"/>
              </w:rPr>
              <w:t>/</w:t>
            </w:r>
            <w:proofErr w:type="spellStart"/>
            <w:r w:rsidRPr="004E265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D" w:rsidRPr="004E265F" w:rsidRDefault="005C3C9D" w:rsidP="005C3C9D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D" w:rsidRPr="004E265F" w:rsidRDefault="005C3C9D" w:rsidP="005C3C9D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D" w:rsidRPr="004E265F" w:rsidRDefault="005C3C9D" w:rsidP="004A2AC1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 xml:space="preserve">Определение показателя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D" w:rsidRPr="004E265F" w:rsidRDefault="005C3C9D" w:rsidP="004A2AC1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 xml:space="preserve">Временные характеристики показателя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D" w:rsidRPr="004E265F" w:rsidRDefault="005C3C9D" w:rsidP="004A2AC1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 xml:space="preserve">Алгоритм формирования (формула) и методологические пояснения к показателю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D" w:rsidRPr="004E265F" w:rsidRDefault="005C3C9D" w:rsidP="004A2AC1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 xml:space="preserve">Метод сбора информации, индекс формы отчетности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D" w:rsidRPr="004E265F" w:rsidRDefault="005C3C9D" w:rsidP="004A2AC1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 xml:space="preserve">Объект и единица наблюдения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D" w:rsidRPr="004E265F" w:rsidRDefault="005C3C9D" w:rsidP="004A2AC1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 xml:space="preserve">Охват единиц совокупности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D" w:rsidRPr="004E265F" w:rsidRDefault="005C3C9D" w:rsidP="004A2AC1">
            <w:pPr>
              <w:jc w:val="center"/>
              <w:rPr>
                <w:sz w:val="22"/>
                <w:szCs w:val="22"/>
              </w:rPr>
            </w:pPr>
            <w:proofErr w:type="gramStart"/>
            <w:r w:rsidRPr="004E265F">
              <w:rPr>
                <w:sz w:val="22"/>
                <w:szCs w:val="22"/>
              </w:rPr>
              <w:t xml:space="preserve">Ответственный за сбор данных по показателю </w:t>
            </w:r>
            <w:proofErr w:type="gramEnd"/>
          </w:p>
        </w:tc>
      </w:tr>
      <w:tr w:rsidR="005C3C9D" w:rsidRPr="004E265F" w:rsidTr="00F70DE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D" w:rsidRPr="004E265F" w:rsidRDefault="005C3C9D" w:rsidP="005C3C9D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D" w:rsidRPr="004E265F" w:rsidRDefault="005C3C9D" w:rsidP="005C3C9D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D" w:rsidRPr="004E265F" w:rsidRDefault="005C3C9D" w:rsidP="005C3C9D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D" w:rsidRPr="004E265F" w:rsidRDefault="005C3C9D" w:rsidP="005C3C9D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D" w:rsidRPr="004E265F" w:rsidRDefault="005C3C9D" w:rsidP="005C3C9D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D" w:rsidRPr="004E265F" w:rsidRDefault="005C3C9D" w:rsidP="005C3C9D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D" w:rsidRPr="004E265F" w:rsidRDefault="005C3C9D" w:rsidP="005C3C9D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D" w:rsidRPr="004E265F" w:rsidRDefault="005C3C9D" w:rsidP="005C3C9D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D" w:rsidRPr="004E265F" w:rsidRDefault="005C3C9D" w:rsidP="005C3C9D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D" w:rsidRPr="004E265F" w:rsidRDefault="005C3C9D" w:rsidP="005C3C9D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10</w:t>
            </w:r>
          </w:p>
        </w:tc>
      </w:tr>
      <w:tr w:rsidR="004A2AC1" w:rsidRPr="004E265F" w:rsidTr="00F70DE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C1" w:rsidRPr="004E265F" w:rsidRDefault="004A2AC1" w:rsidP="005C3C9D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C1" w:rsidRPr="004E265F" w:rsidRDefault="004A2AC1" w:rsidP="00624A19">
            <w:pPr>
              <w:suppressAutoHyphens w:val="0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AC1" w:rsidRPr="004E265F" w:rsidRDefault="004A2AC1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C1" w:rsidRPr="004E265F" w:rsidRDefault="004A2AC1" w:rsidP="004A2AC1">
            <w:pPr>
              <w:snapToGrid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 xml:space="preserve">Обеспечение муниципального образования современной градостроительной документацией — Генеральными планами, Правилами землепользования и застройки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C1" w:rsidRPr="004E265F" w:rsidRDefault="004A2AC1" w:rsidP="005C3C9D">
            <w:pPr>
              <w:snapToGrid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Фактические данные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C1" w:rsidRPr="004E265F" w:rsidRDefault="004A2AC1" w:rsidP="005C3C9D">
            <w:pPr>
              <w:snapToGrid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val="en-US"/>
              </w:rPr>
              <w:t>A</w:t>
            </w:r>
            <w:r w:rsidRPr="004E265F">
              <w:rPr>
                <w:sz w:val="22"/>
                <w:szCs w:val="22"/>
              </w:rPr>
              <w:t>,</w:t>
            </w:r>
          </w:p>
          <w:p w:rsidR="004A2AC1" w:rsidRPr="004E265F" w:rsidRDefault="004A2AC1" w:rsidP="005C3C9D">
            <w:pPr>
              <w:snapToGrid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 xml:space="preserve">где </w:t>
            </w:r>
            <w:r w:rsidRPr="004E265F">
              <w:rPr>
                <w:sz w:val="22"/>
                <w:szCs w:val="22"/>
                <w:lang w:val="en-US"/>
              </w:rPr>
              <w:t>A</w:t>
            </w:r>
            <w:r w:rsidRPr="004E265F">
              <w:rPr>
                <w:sz w:val="22"/>
                <w:szCs w:val="22"/>
              </w:rPr>
              <w:t xml:space="preserve"> — количество актуализированных документов </w:t>
            </w:r>
            <w:r w:rsidRPr="004E265F">
              <w:rPr>
                <w:sz w:val="22"/>
                <w:szCs w:val="22"/>
                <w:lang w:eastAsia="ru-RU"/>
              </w:rPr>
              <w:t>территориального планирования и градостроительного зонирования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C1" w:rsidRPr="004E265F" w:rsidRDefault="004A2AC1" w:rsidP="004A2AC1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Административная информация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C1" w:rsidRPr="004E265F" w:rsidRDefault="004A2AC1" w:rsidP="005C3C9D">
            <w:pPr>
              <w:snapToGrid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Градостроительство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C1" w:rsidRPr="004E265F" w:rsidRDefault="004A2AC1" w:rsidP="005C3C9D">
            <w:pPr>
              <w:snapToGrid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C1" w:rsidRPr="004E265F" w:rsidRDefault="004A2AC1" w:rsidP="004A2AC1">
            <w:pPr>
              <w:snapToGrid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Администрация муниципального образования Сланцевский муниципальный район Ленинградской области</w:t>
            </w:r>
          </w:p>
        </w:tc>
      </w:tr>
      <w:tr w:rsidR="004A2AC1" w:rsidRPr="004E265F" w:rsidTr="00F70DE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C1" w:rsidRPr="004E265F" w:rsidRDefault="00C436AF" w:rsidP="005C3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C1" w:rsidRPr="004E265F" w:rsidRDefault="004A2AC1" w:rsidP="00624A19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Увеличение количества поставленных на государственный кадастровый учет границ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AC1" w:rsidRPr="004E265F" w:rsidRDefault="004A2AC1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C1" w:rsidRPr="004E265F" w:rsidRDefault="004A2AC1" w:rsidP="00DD4B83">
            <w:pPr>
              <w:snapToGrid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 xml:space="preserve">Показатель характеризует долю населенных пунктов Сланцевского района, </w:t>
            </w:r>
            <w:proofErr w:type="gramStart"/>
            <w:r w:rsidRPr="004E265F">
              <w:rPr>
                <w:sz w:val="22"/>
                <w:szCs w:val="22"/>
              </w:rPr>
              <w:t>сведения</w:t>
            </w:r>
            <w:proofErr w:type="gramEnd"/>
            <w:r w:rsidRPr="004E265F">
              <w:rPr>
                <w:sz w:val="22"/>
                <w:szCs w:val="22"/>
              </w:rPr>
              <w:t xml:space="preserve"> о границах которых внесены в Единый государственный реестр недвижимости, в общем количестве населенных пунктов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C1" w:rsidRPr="004E265F" w:rsidRDefault="004A2AC1" w:rsidP="005C3C9D">
            <w:pPr>
              <w:snapToGrid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Фактические данные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C1" w:rsidRPr="004E265F" w:rsidRDefault="004A2AC1" w:rsidP="005C3C9D">
            <w:pPr>
              <w:snapToGrid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val="en-US"/>
              </w:rPr>
              <w:t>B</w:t>
            </w:r>
            <w:r w:rsidRPr="004E265F">
              <w:rPr>
                <w:sz w:val="22"/>
                <w:szCs w:val="22"/>
              </w:rPr>
              <w:t xml:space="preserve"> </w:t>
            </w:r>
            <w:proofErr w:type="spellStart"/>
            <w:r w:rsidRPr="004E265F">
              <w:rPr>
                <w:sz w:val="22"/>
                <w:szCs w:val="22"/>
              </w:rPr>
              <w:t>х</w:t>
            </w:r>
            <w:proofErr w:type="spellEnd"/>
            <w:r w:rsidRPr="004E265F">
              <w:rPr>
                <w:sz w:val="22"/>
                <w:szCs w:val="22"/>
              </w:rPr>
              <w:t xml:space="preserve"> 100%,</w:t>
            </w:r>
          </w:p>
          <w:p w:rsidR="004A2AC1" w:rsidRPr="004E265F" w:rsidRDefault="004A2AC1" w:rsidP="001F2BF1">
            <w:pPr>
              <w:snapToGrid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 xml:space="preserve">где </w:t>
            </w:r>
            <w:r w:rsidRPr="004E265F">
              <w:rPr>
                <w:sz w:val="22"/>
                <w:szCs w:val="22"/>
                <w:lang w:val="en-US"/>
              </w:rPr>
              <w:t>B</w:t>
            </w:r>
            <w:r w:rsidRPr="004E265F">
              <w:rPr>
                <w:sz w:val="22"/>
                <w:szCs w:val="22"/>
              </w:rPr>
              <w:t xml:space="preserve"> — количество населенных пунктов, поставленных на государственный кадастровый учет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C1" w:rsidRPr="004E265F" w:rsidRDefault="004A2AC1" w:rsidP="004A2AC1">
            <w:pPr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Административная информация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C1" w:rsidRPr="004E265F" w:rsidRDefault="004A2AC1" w:rsidP="005C3C9D">
            <w:pPr>
              <w:snapToGrid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Градостроительство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C1" w:rsidRPr="004E265F" w:rsidRDefault="004A2AC1" w:rsidP="005C3C9D">
            <w:pPr>
              <w:snapToGrid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C1" w:rsidRPr="004E265F" w:rsidRDefault="004A2AC1">
            <w:pPr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Администрация муниципального образования Сланцевский муниципальный район Ленинградской области</w:t>
            </w:r>
          </w:p>
        </w:tc>
      </w:tr>
      <w:tr w:rsidR="004A2AC1" w:rsidRPr="004E265F" w:rsidTr="00F70DE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C1" w:rsidRPr="004E265F" w:rsidRDefault="00C436AF" w:rsidP="005C3C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C1" w:rsidRPr="004E265F" w:rsidRDefault="004A2AC1" w:rsidP="00624A19">
            <w:pPr>
              <w:suppressAutoHyphens w:val="0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eastAsia="ru-RU"/>
              </w:rPr>
              <w:t>Увеличение количества поставленных на государственный кадастровый учет границ территориальных (функциональных) зон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AC1" w:rsidRPr="004E265F" w:rsidRDefault="004A2AC1" w:rsidP="005C3C9D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E265F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C1" w:rsidRPr="004E265F" w:rsidRDefault="004A2AC1" w:rsidP="00DD4B83">
            <w:pPr>
              <w:snapToGrid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 xml:space="preserve">Показатель характеризует долю территориальных зон Сланцевского района, </w:t>
            </w:r>
            <w:proofErr w:type="gramStart"/>
            <w:r w:rsidRPr="004E265F">
              <w:rPr>
                <w:sz w:val="22"/>
                <w:szCs w:val="22"/>
              </w:rPr>
              <w:t>сведения</w:t>
            </w:r>
            <w:proofErr w:type="gramEnd"/>
            <w:r w:rsidRPr="004E265F">
              <w:rPr>
                <w:sz w:val="22"/>
                <w:szCs w:val="22"/>
              </w:rPr>
              <w:t xml:space="preserve"> о границах которых внесены в Единый государственный реестр недвижимости, в общем количестве территориальных зон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C1" w:rsidRPr="004E265F" w:rsidRDefault="004A2AC1" w:rsidP="005C3C9D">
            <w:pPr>
              <w:snapToGrid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Фактические данные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C1" w:rsidRPr="004E265F" w:rsidRDefault="004A2AC1" w:rsidP="005C3C9D">
            <w:pPr>
              <w:snapToGrid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  <w:lang w:val="en-US"/>
              </w:rPr>
              <w:t>C</w:t>
            </w:r>
            <w:r w:rsidRPr="004E265F">
              <w:rPr>
                <w:sz w:val="22"/>
                <w:szCs w:val="22"/>
              </w:rPr>
              <w:t xml:space="preserve"> </w:t>
            </w:r>
            <w:proofErr w:type="spellStart"/>
            <w:r w:rsidRPr="004E265F">
              <w:rPr>
                <w:sz w:val="22"/>
                <w:szCs w:val="22"/>
              </w:rPr>
              <w:t>х</w:t>
            </w:r>
            <w:proofErr w:type="spellEnd"/>
            <w:r w:rsidRPr="004E265F">
              <w:rPr>
                <w:sz w:val="22"/>
                <w:szCs w:val="22"/>
              </w:rPr>
              <w:t xml:space="preserve"> 100%,</w:t>
            </w:r>
          </w:p>
          <w:p w:rsidR="004A2AC1" w:rsidRPr="004E265F" w:rsidRDefault="004A2AC1" w:rsidP="005C3C9D">
            <w:pPr>
              <w:snapToGrid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 xml:space="preserve">где </w:t>
            </w:r>
            <w:r w:rsidRPr="004E265F">
              <w:rPr>
                <w:sz w:val="22"/>
                <w:szCs w:val="22"/>
                <w:lang w:val="en-US"/>
              </w:rPr>
              <w:t>C</w:t>
            </w:r>
            <w:r w:rsidRPr="004E265F">
              <w:rPr>
                <w:sz w:val="22"/>
                <w:szCs w:val="22"/>
              </w:rPr>
              <w:t xml:space="preserve"> — количество территориальных зон, поставленных на государственный кадастровый учет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C1" w:rsidRPr="004E265F" w:rsidRDefault="004A2AC1" w:rsidP="005C3C9D">
            <w:pPr>
              <w:snapToGrid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Административная информация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C1" w:rsidRPr="004E265F" w:rsidRDefault="004A2AC1" w:rsidP="005C3C9D">
            <w:pPr>
              <w:snapToGrid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Градостроительство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C1" w:rsidRPr="004E265F" w:rsidRDefault="004A2AC1" w:rsidP="005C3C9D">
            <w:pPr>
              <w:snapToGrid w:val="0"/>
              <w:jc w:val="center"/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C1" w:rsidRPr="004E265F" w:rsidRDefault="004A2AC1">
            <w:pPr>
              <w:rPr>
                <w:sz w:val="22"/>
                <w:szCs w:val="22"/>
              </w:rPr>
            </w:pPr>
            <w:r w:rsidRPr="004E265F">
              <w:rPr>
                <w:sz w:val="22"/>
                <w:szCs w:val="22"/>
              </w:rPr>
              <w:t>Администрация муниципального образования Сланцевский муниципальный район Ленинградской области</w:t>
            </w:r>
          </w:p>
        </w:tc>
      </w:tr>
    </w:tbl>
    <w:p w:rsidR="005C3C9D" w:rsidRDefault="005C3C9D" w:rsidP="005C3C9D">
      <w:pPr>
        <w:ind w:firstLine="540"/>
        <w:jc w:val="both"/>
      </w:pPr>
    </w:p>
    <w:p w:rsidR="009310C2" w:rsidRDefault="009310C2" w:rsidP="00C436AF">
      <w:pPr>
        <w:suppressAutoHyphens w:val="0"/>
        <w:spacing w:after="200" w:line="276" w:lineRule="auto"/>
      </w:pPr>
    </w:p>
    <w:sectPr w:rsidR="009310C2" w:rsidSect="00232B4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353" w:bottom="850" w:left="42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0C" w:rsidRDefault="008C010C" w:rsidP="00B3368C">
      <w:r>
        <w:separator/>
      </w:r>
    </w:p>
  </w:endnote>
  <w:endnote w:type="continuationSeparator" w:id="0">
    <w:p w:rsidR="008C010C" w:rsidRDefault="008C010C" w:rsidP="00B33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82282"/>
      <w:docPartObj>
        <w:docPartGallery w:val="Page Numbers (Bottom of Page)"/>
        <w:docPartUnique/>
      </w:docPartObj>
    </w:sdtPr>
    <w:sdtContent>
      <w:p w:rsidR="008C010C" w:rsidRDefault="00867C40" w:rsidP="00D80F8B">
        <w:pPr>
          <w:pStyle w:val="a7"/>
          <w:jc w:val="center"/>
        </w:pPr>
        <w:fldSimple w:instr=" PAGE   \* MERGEFORMAT ">
          <w:r w:rsidR="001F299D">
            <w:rPr>
              <w:noProof/>
            </w:rPr>
            <w:t>7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0C" w:rsidRDefault="008C010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0C" w:rsidRDefault="008C01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0C" w:rsidRDefault="008C010C" w:rsidP="00B3368C">
      <w:r>
        <w:separator/>
      </w:r>
    </w:p>
  </w:footnote>
  <w:footnote w:type="continuationSeparator" w:id="0">
    <w:p w:rsidR="008C010C" w:rsidRDefault="008C010C" w:rsidP="00B33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0C" w:rsidRDefault="008C01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0C" w:rsidRDefault="008C010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0C" w:rsidRDefault="008C010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FF5722"/>
    <w:rsid w:val="00035B7F"/>
    <w:rsid w:val="00036AB1"/>
    <w:rsid w:val="00054CED"/>
    <w:rsid w:val="00055B7F"/>
    <w:rsid w:val="000770D0"/>
    <w:rsid w:val="00095440"/>
    <w:rsid w:val="000C4174"/>
    <w:rsid w:val="000F5E81"/>
    <w:rsid w:val="00104F02"/>
    <w:rsid w:val="00153747"/>
    <w:rsid w:val="0015611D"/>
    <w:rsid w:val="001942D1"/>
    <w:rsid w:val="001A1137"/>
    <w:rsid w:val="001C3EF2"/>
    <w:rsid w:val="001E1A8B"/>
    <w:rsid w:val="001F1870"/>
    <w:rsid w:val="001F299D"/>
    <w:rsid w:val="001F2BF1"/>
    <w:rsid w:val="00214DE8"/>
    <w:rsid w:val="00223962"/>
    <w:rsid w:val="002251EE"/>
    <w:rsid w:val="00232B46"/>
    <w:rsid w:val="0024143A"/>
    <w:rsid w:val="00277EE7"/>
    <w:rsid w:val="00285DD2"/>
    <w:rsid w:val="002866D3"/>
    <w:rsid w:val="00286B34"/>
    <w:rsid w:val="002A62DE"/>
    <w:rsid w:val="002C714E"/>
    <w:rsid w:val="002D0576"/>
    <w:rsid w:val="00312D7E"/>
    <w:rsid w:val="00337506"/>
    <w:rsid w:val="00351349"/>
    <w:rsid w:val="00392820"/>
    <w:rsid w:val="00402C44"/>
    <w:rsid w:val="004046C6"/>
    <w:rsid w:val="00413D02"/>
    <w:rsid w:val="004215A4"/>
    <w:rsid w:val="00422DF2"/>
    <w:rsid w:val="004A280E"/>
    <w:rsid w:val="004A2AC1"/>
    <w:rsid w:val="004E0C55"/>
    <w:rsid w:val="004E265F"/>
    <w:rsid w:val="004E6771"/>
    <w:rsid w:val="005107B5"/>
    <w:rsid w:val="00513273"/>
    <w:rsid w:val="0056509A"/>
    <w:rsid w:val="00575DD3"/>
    <w:rsid w:val="00580C54"/>
    <w:rsid w:val="00583F2B"/>
    <w:rsid w:val="00593562"/>
    <w:rsid w:val="005A07F7"/>
    <w:rsid w:val="005C3C9D"/>
    <w:rsid w:val="005D669C"/>
    <w:rsid w:val="005F434B"/>
    <w:rsid w:val="00617162"/>
    <w:rsid w:val="00624A19"/>
    <w:rsid w:val="0063399A"/>
    <w:rsid w:val="006533AA"/>
    <w:rsid w:val="00671984"/>
    <w:rsid w:val="006773EB"/>
    <w:rsid w:val="006A6F15"/>
    <w:rsid w:val="006C7224"/>
    <w:rsid w:val="006F4915"/>
    <w:rsid w:val="0070074D"/>
    <w:rsid w:val="00722908"/>
    <w:rsid w:val="00742D2C"/>
    <w:rsid w:val="00761FF1"/>
    <w:rsid w:val="00764931"/>
    <w:rsid w:val="007663FD"/>
    <w:rsid w:val="00767E87"/>
    <w:rsid w:val="0079099C"/>
    <w:rsid w:val="0079216F"/>
    <w:rsid w:val="007B43B1"/>
    <w:rsid w:val="007C7E97"/>
    <w:rsid w:val="007E2717"/>
    <w:rsid w:val="007E677F"/>
    <w:rsid w:val="00802227"/>
    <w:rsid w:val="008025BA"/>
    <w:rsid w:val="0080303E"/>
    <w:rsid w:val="00822397"/>
    <w:rsid w:val="008333DA"/>
    <w:rsid w:val="008545D9"/>
    <w:rsid w:val="00867C40"/>
    <w:rsid w:val="008737DA"/>
    <w:rsid w:val="008A7B91"/>
    <w:rsid w:val="008C010C"/>
    <w:rsid w:val="008F47E0"/>
    <w:rsid w:val="008F5ECA"/>
    <w:rsid w:val="00917D11"/>
    <w:rsid w:val="0092370B"/>
    <w:rsid w:val="00925A9C"/>
    <w:rsid w:val="009310C2"/>
    <w:rsid w:val="00942CB4"/>
    <w:rsid w:val="00961996"/>
    <w:rsid w:val="00972F59"/>
    <w:rsid w:val="00975235"/>
    <w:rsid w:val="00994C31"/>
    <w:rsid w:val="009A54A4"/>
    <w:rsid w:val="00A42263"/>
    <w:rsid w:val="00A57531"/>
    <w:rsid w:val="00A84442"/>
    <w:rsid w:val="00A94606"/>
    <w:rsid w:val="00AA169C"/>
    <w:rsid w:val="00AB0161"/>
    <w:rsid w:val="00AD56CA"/>
    <w:rsid w:val="00B004EC"/>
    <w:rsid w:val="00B20FC2"/>
    <w:rsid w:val="00B3368C"/>
    <w:rsid w:val="00B45C0F"/>
    <w:rsid w:val="00B538CF"/>
    <w:rsid w:val="00B538F0"/>
    <w:rsid w:val="00B559CE"/>
    <w:rsid w:val="00B66580"/>
    <w:rsid w:val="00BC4D16"/>
    <w:rsid w:val="00BC62F8"/>
    <w:rsid w:val="00BE38D2"/>
    <w:rsid w:val="00C436AF"/>
    <w:rsid w:val="00C45A14"/>
    <w:rsid w:val="00C52FA4"/>
    <w:rsid w:val="00C6332C"/>
    <w:rsid w:val="00C81D33"/>
    <w:rsid w:val="00C975B5"/>
    <w:rsid w:val="00CE6413"/>
    <w:rsid w:val="00CE7876"/>
    <w:rsid w:val="00CF0470"/>
    <w:rsid w:val="00D05E8C"/>
    <w:rsid w:val="00D345D1"/>
    <w:rsid w:val="00D36302"/>
    <w:rsid w:val="00D523C8"/>
    <w:rsid w:val="00D52FBB"/>
    <w:rsid w:val="00D56512"/>
    <w:rsid w:val="00D64313"/>
    <w:rsid w:val="00D743D0"/>
    <w:rsid w:val="00D80F8B"/>
    <w:rsid w:val="00D94810"/>
    <w:rsid w:val="00DB71CD"/>
    <w:rsid w:val="00DC2302"/>
    <w:rsid w:val="00DD4B83"/>
    <w:rsid w:val="00DE0E54"/>
    <w:rsid w:val="00DF5F3B"/>
    <w:rsid w:val="00E0241E"/>
    <w:rsid w:val="00E06FFB"/>
    <w:rsid w:val="00E16321"/>
    <w:rsid w:val="00E236E0"/>
    <w:rsid w:val="00E3049E"/>
    <w:rsid w:val="00E30956"/>
    <w:rsid w:val="00E33992"/>
    <w:rsid w:val="00E6178E"/>
    <w:rsid w:val="00E61A29"/>
    <w:rsid w:val="00EB37B5"/>
    <w:rsid w:val="00EC6EDF"/>
    <w:rsid w:val="00EF3AB2"/>
    <w:rsid w:val="00F10E9B"/>
    <w:rsid w:val="00F23F09"/>
    <w:rsid w:val="00F4139F"/>
    <w:rsid w:val="00F45535"/>
    <w:rsid w:val="00F639C6"/>
    <w:rsid w:val="00F70DE9"/>
    <w:rsid w:val="00F8475D"/>
    <w:rsid w:val="00F95188"/>
    <w:rsid w:val="00FC6B95"/>
    <w:rsid w:val="00FC7E73"/>
    <w:rsid w:val="00FD7793"/>
    <w:rsid w:val="00FF105B"/>
    <w:rsid w:val="00FF3138"/>
    <w:rsid w:val="00FF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722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zh-CN"/>
    </w:rPr>
  </w:style>
  <w:style w:type="paragraph" w:styleId="a3">
    <w:name w:val="Normal (Web)"/>
    <w:basedOn w:val="a"/>
    <w:uiPriority w:val="99"/>
    <w:unhideWhenUsed/>
    <w:rsid w:val="00FF5722"/>
    <w:pPr>
      <w:suppressAutoHyphens w:val="0"/>
      <w:spacing w:before="100" w:beforeAutospacing="1" w:after="142" w:line="288" w:lineRule="auto"/>
    </w:pPr>
    <w:rPr>
      <w:sz w:val="24"/>
      <w:szCs w:val="24"/>
      <w:lang w:eastAsia="ru-RU"/>
    </w:rPr>
  </w:style>
  <w:style w:type="paragraph" w:customStyle="1" w:styleId="ConsPlusNormal1">
    <w:name w:val="ConsPlusNormal1"/>
    <w:rsid w:val="00FF572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4">
    <w:name w:val="Содержимое таблицы"/>
    <w:basedOn w:val="a"/>
    <w:rsid w:val="00742D2C"/>
    <w:pPr>
      <w:suppressLineNumbers/>
    </w:pPr>
  </w:style>
  <w:style w:type="paragraph" w:styleId="a5">
    <w:name w:val="header"/>
    <w:basedOn w:val="a"/>
    <w:link w:val="a6"/>
    <w:unhideWhenUsed/>
    <w:rsid w:val="00B336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336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B336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6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92370B"/>
    <w:pPr>
      <w:ind w:left="720"/>
      <w:contextualSpacing/>
    </w:pPr>
  </w:style>
  <w:style w:type="table" w:styleId="aa">
    <w:name w:val="Table Grid"/>
    <w:basedOn w:val="a1"/>
    <w:uiPriority w:val="59"/>
    <w:rsid w:val="00FD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8025BA"/>
    <w:rPr>
      <w:sz w:val="28"/>
      <w:szCs w:val="28"/>
    </w:rPr>
  </w:style>
  <w:style w:type="paragraph" w:styleId="ab">
    <w:name w:val="Body Text"/>
    <w:basedOn w:val="a"/>
    <w:link w:val="ac"/>
    <w:rsid w:val="00C45A14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C45A14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F0E28F19B8DBA0D44179C00205E956DA17E8ADA3D404D44877CB46DE00F1F72E6C07C97FF054D5u2WD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F0E28F19B8DBA0D44179C00205E956DA17E8ADAAD704D44877CB46DE00F1F72E6C07C97FF05FDAu2WFO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F0E28F19B8DBA0D44179C00205E956DA17E8ADAAD704D44877CB46DEu0W0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3843F-7C05-4BF6-9883-FFA349E6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arh486</dc:creator>
  <cp:lastModifiedBy>EL</cp:lastModifiedBy>
  <cp:revision>6</cp:revision>
  <cp:lastPrinted>2021-12-20T07:07:00Z</cp:lastPrinted>
  <dcterms:created xsi:type="dcterms:W3CDTF">2021-12-14T08:22:00Z</dcterms:created>
  <dcterms:modified xsi:type="dcterms:W3CDTF">2021-12-20T11:54:00Z</dcterms:modified>
</cp:coreProperties>
</file>